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id w:val="8500729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:rsidR="006E3B9B" w:rsidRPr="006C79B1" w:rsidRDefault="003B3BD4" w:rsidP="0055753D">
          <w:pPr>
            <w:pStyle w:val="Nagwekspisutreci"/>
            <w:spacing w:before="0" w:line="240" w:lineRule="auto"/>
            <w:ind w:right="354"/>
            <w:jc w:val="center"/>
            <w:rPr>
              <w:color w:val="auto"/>
              <w:sz w:val="32"/>
            </w:rPr>
          </w:pPr>
          <w:r w:rsidRPr="006C79B1">
            <w:rPr>
              <w:rFonts w:ascii="Georgia" w:hAnsi="Georgia"/>
              <w:color w:val="auto"/>
              <w:sz w:val="32"/>
            </w:rPr>
            <w:t>Spis treści</w:t>
          </w:r>
          <w:r w:rsidR="00403C32" w:rsidRPr="006C79B1">
            <w:rPr>
              <w:color w:val="auto"/>
              <w:sz w:val="32"/>
            </w:rPr>
            <w:t xml:space="preserve"> </w:t>
          </w:r>
        </w:p>
        <w:p w:rsidR="00DB6304" w:rsidRDefault="00033493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6C79B1">
            <w:rPr>
              <w:sz w:val="20"/>
            </w:rPr>
            <w:fldChar w:fldCharType="begin"/>
          </w:r>
          <w:r w:rsidR="006E3B9B" w:rsidRPr="006C79B1">
            <w:rPr>
              <w:sz w:val="20"/>
            </w:rPr>
            <w:instrText xml:space="preserve"> TOC \o "1-3" \h \z \u </w:instrText>
          </w:r>
          <w:r w:rsidRPr="006C79B1">
            <w:rPr>
              <w:sz w:val="20"/>
            </w:rPr>
            <w:fldChar w:fldCharType="separate"/>
          </w:r>
          <w:hyperlink w:anchor="_Toc94166575" w:history="1">
            <w:r w:rsidR="00DB6304" w:rsidRPr="008D5BC5">
              <w:rPr>
                <w:rStyle w:val="Hipercze"/>
                <w:noProof/>
              </w:rPr>
              <w:t>1.</w:t>
            </w:r>
            <w:r w:rsidR="00DB6304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DB6304" w:rsidRPr="008D5BC5">
              <w:rPr>
                <w:rStyle w:val="Hipercze"/>
                <w:noProof/>
              </w:rPr>
              <w:t>Wstęp</w:t>
            </w:r>
            <w:r w:rsidR="00DB6304">
              <w:rPr>
                <w:noProof/>
                <w:webHidden/>
              </w:rPr>
              <w:tab/>
            </w:r>
            <w:r w:rsidR="00DB6304">
              <w:rPr>
                <w:noProof/>
                <w:webHidden/>
              </w:rPr>
              <w:fldChar w:fldCharType="begin"/>
            </w:r>
            <w:r w:rsidR="00DB6304">
              <w:rPr>
                <w:noProof/>
                <w:webHidden/>
              </w:rPr>
              <w:instrText xml:space="preserve"> PAGEREF _Toc94166575 \h </w:instrText>
            </w:r>
            <w:r w:rsidR="00DB6304">
              <w:rPr>
                <w:noProof/>
                <w:webHidden/>
              </w:rPr>
            </w:r>
            <w:r w:rsidR="00DB6304"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4</w:t>
            </w:r>
            <w:r w:rsidR="00DB6304"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76" w:history="1">
            <w:r w:rsidRPr="008D5BC5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Przedmiot i cel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77" w:history="1">
            <w:r w:rsidRPr="008D5BC5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Zakres</w:t>
            </w:r>
            <w:r w:rsidRPr="008D5BC5">
              <w:rPr>
                <w:rStyle w:val="Hipercze"/>
                <w:noProof/>
                <w:spacing w:val="-1"/>
              </w:rPr>
              <w:t xml:space="preserve"> </w:t>
            </w:r>
            <w:r w:rsidRPr="008D5BC5">
              <w:rPr>
                <w:rStyle w:val="Hipercze"/>
                <w:noProof/>
              </w:rPr>
              <w:t>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78" w:history="1">
            <w:r w:rsidRPr="008D5BC5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Podstawa formalno-prawna</w:t>
            </w:r>
            <w:r w:rsidRPr="008D5BC5">
              <w:rPr>
                <w:rStyle w:val="Hipercze"/>
                <w:noProof/>
                <w:spacing w:val="-1"/>
              </w:rPr>
              <w:t xml:space="preserve"> </w:t>
            </w:r>
            <w:r w:rsidRPr="008D5BC5">
              <w:rPr>
                <w:rStyle w:val="Hipercze"/>
                <w:noProof/>
              </w:rPr>
              <w:t>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79" w:history="1">
            <w:r w:rsidRPr="008D5BC5">
              <w:rPr>
                <w:rStyle w:val="Hipercze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Istniejące 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0" w:history="1">
            <w:r w:rsidRPr="008D5BC5">
              <w:rPr>
                <w:rStyle w:val="Hipercze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Istniejące uzbrojenie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1" w:history="1">
            <w:r w:rsidRPr="008D5BC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Przyjęte rozwiązania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4" w:history="1">
            <w:r w:rsidRPr="008D5BC5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Opis projektowanego rozwiązania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5" w:history="1">
            <w:r w:rsidRPr="008D5BC5">
              <w:rPr>
                <w:rStyle w:val="Hipercze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Studnie rewizyjne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6" w:history="1">
            <w:r w:rsidRPr="008D5BC5">
              <w:rPr>
                <w:rStyle w:val="Hipercze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Wpusty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7" w:history="1">
            <w:r w:rsidRPr="008D5BC5">
              <w:rPr>
                <w:rStyle w:val="Hipercze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Podłączenia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8" w:history="1">
            <w:r w:rsidRPr="008D5BC5">
              <w:rPr>
                <w:rStyle w:val="Hipercze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Rów kryty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89" w:history="1">
            <w:r w:rsidRPr="008D5BC5">
              <w:rPr>
                <w:rStyle w:val="Hipercze"/>
                <w:noProof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Zalecenia wykonawcze robót kanalizacyjnych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0" w:history="1">
            <w:r w:rsidRPr="008D5BC5">
              <w:rPr>
                <w:rStyle w:val="Hipercze"/>
                <w:noProof/>
              </w:rPr>
              <w:t>2.7.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Zbliżenia z istniejącym uzbrojeniem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1" w:history="1">
            <w:r w:rsidRPr="008D5BC5">
              <w:rPr>
                <w:rStyle w:val="Hipercze"/>
                <w:noProof/>
              </w:rPr>
              <w:t>2.8.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Zabezpieczenia antykorozyjne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2" w:history="1">
            <w:r w:rsidRPr="008D5BC5">
              <w:rPr>
                <w:rStyle w:val="Hipercze"/>
                <w:noProof/>
              </w:rPr>
              <w:t>2.9.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Próby szczelności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tabs>
              <w:tab w:val="clear" w:pos="567"/>
              <w:tab w:val="left" w:pos="993"/>
              <w:tab w:val="left" w:pos="1134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3" w:history="1">
            <w:r w:rsidRPr="008D5BC5">
              <w:rPr>
                <w:rStyle w:val="Hipercze"/>
                <w:noProof/>
              </w:rPr>
              <w:t>2.10.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Warunki gruntowo-wodne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4" w:history="1">
            <w:r w:rsidRPr="008D5BC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Wykonawstwo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7" w:history="1">
            <w:r w:rsidRPr="008D5BC5">
              <w:rPr>
                <w:rStyle w:val="Hipercz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Prace geodezyjne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8" w:history="1">
            <w:r w:rsidRPr="008D5BC5">
              <w:rPr>
                <w:rStyle w:val="Hipercze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Roboty przygotowawcze i</w:t>
            </w:r>
            <w:r w:rsidRPr="008D5BC5">
              <w:rPr>
                <w:rStyle w:val="Hipercze"/>
                <w:noProof/>
                <w:spacing w:val="-3"/>
              </w:rPr>
              <w:t xml:space="preserve"> </w:t>
            </w:r>
            <w:r w:rsidRPr="008D5BC5">
              <w:rPr>
                <w:rStyle w:val="Hipercze"/>
                <w:noProof/>
              </w:rPr>
              <w:t>zabezpieczające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599" w:history="1">
            <w:r w:rsidRPr="008D5BC5">
              <w:rPr>
                <w:rStyle w:val="Hipercze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Roboty</w:t>
            </w:r>
            <w:r w:rsidRPr="008D5BC5">
              <w:rPr>
                <w:rStyle w:val="Hipercze"/>
                <w:noProof/>
                <w:spacing w:val="-1"/>
              </w:rPr>
              <w:t xml:space="preserve"> </w:t>
            </w:r>
            <w:r w:rsidRPr="008D5BC5">
              <w:rPr>
                <w:rStyle w:val="Hipercze"/>
                <w:noProof/>
              </w:rPr>
              <w:t>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600" w:history="1">
            <w:r w:rsidRPr="008D5BC5">
              <w:rPr>
                <w:rStyle w:val="Hipercze"/>
                <w:noProof/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Roboty</w:t>
            </w:r>
            <w:r w:rsidRPr="008D5BC5">
              <w:rPr>
                <w:rStyle w:val="Hipercze"/>
                <w:noProof/>
                <w:spacing w:val="-1"/>
              </w:rPr>
              <w:t xml:space="preserve"> </w:t>
            </w:r>
            <w:r w:rsidRPr="008D5BC5">
              <w:rPr>
                <w:rStyle w:val="Hipercze"/>
                <w:noProof/>
              </w:rPr>
              <w:t>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 w:rsidP="00DB6304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601" w:history="1">
            <w:r w:rsidRPr="008D5BC5">
              <w:rPr>
                <w:rStyle w:val="Hipercze"/>
                <w:noProof/>
              </w:rPr>
              <w:t>3.5.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Zasypywanie</w:t>
            </w:r>
            <w:r w:rsidRPr="008D5BC5">
              <w:rPr>
                <w:rStyle w:val="Hipercze"/>
                <w:noProof/>
                <w:spacing w:val="-4"/>
              </w:rPr>
              <w:t xml:space="preserve"> </w:t>
            </w:r>
            <w:r w:rsidRPr="008D5BC5">
              <w:rPr>
                <w:rStyle w:val="Hipercze"/>
                <w:noProof/>
              </w:rPr>
              <w:t>wykopów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602" w:history="1">
            <w:r w:rsidRPr="008D5BC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Obliczenia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603" w:history="1">
            <w:r w:rsidRPr="008D5BC5">
              <w:rPr>
                <w:rStyle w:val="Hipercze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Obliczenia zlewni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6304" w:rsidRDefault="00DB6304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4166604" w:history="1">
            <w:r w:rsidRPr="008D5BC5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8D5BC5">
              <w:rPr>
                <w:rStyle w:val="Hipercze"/>
                <w:noProof/>
              </w:rPr>
              <w:t>Uwagi</w:t>
            </w:r>
            <w:r w:rsidRPr="008D5BC5">
              <w:rPr>
                <w:rStyle w:val="Hipercze"/>
                <w:noProof/>
                <w:spacing w:val="1"/>
              </w:rPr>
              <w:t xml:space="preserve"> </w:t>
            </w:r>
            <w:r w:rsidRPr="008D5BC5">
              <w:rPr>
                <w:rStyle w:val="Hipercze"/>
                <w:noProof/>
              </w:rPr>
              <w:t>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_Toc94166604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6A0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A6E" w:rsidRPr="006C79B1" w:rsidRDefault="00033493" w:rsidP="00DB6304">
          <w:pPr>
            <w:tabs>
              <w:tab w:val="left" w:pos="993"/>
              <w:tab w:val="left" w:pos="1134"/>
              <w:tab w:val="left" w:pos="3965"/>
            </w:tabs>
            <w:spacing w:beforeLines="20" w:afterLines="20"/>
            <w:ind w:left="284" w:right="354"/>
            <w:rPr>
              <w:sz w:val="20"/>
            </w:rPr>
          </w:pPr>
          <w:r w:rsidRPr="006C79B1">
            <w:rPr>
              <w:sz w:val="20"/>
            </w:rPr>
            <w:fldChar w:fldCharType="end"/>
          </w:r>
        </w:p>
      </w:sdtContent>
    </w:sdt>
    <w:p w:rsidR="000C623F" w:rsidRPr="006C79B1" w:rsidRDefault="00943D10" w:rsidP="00DB6304">
      <w:pPr>
        <w:tabs>
          <w:tab w:val="left" w:pos="3965"/>
        </w:tabs>
        <w:spacing w:beforeLines="20" w:afterLines="20"/>
        <w:rPr>
          <w:sz w:val="20"/>
        </w:rPr>
      </w:pPr>
      <w:r w:rsidRPr="006C79B1">
        <w:rPr>
          <w:sz w:val="20"/>
        </w:rPr>
        <w:tab/>
      </w: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972DA6" w:rsidRDefault="00972DA6" w:rsidP="009F3503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DA717B" w:rsidRDefault="00DA717B" w:rsidP="00DB6304">
      <w:pPr>
        <w:tabs>
          <w:tab w:val="left" w:pos="3965"/>
        </w:tabs>
        <w:spacing w:beforeLines="20" w:afterLines="20"/>
        <w:jc w:val="center"/>
        <w:rPr>
          <w:rFonts w:ascii="Georgia" w:eastAsia="Calibri" w:hAnsi="Georgia"/>
          <w:b/>
          <w:sz w:val="32"/>
          <w:szCs w:val="24"/>
        </w:rPr>
      </w:pPr>
    </w:p>
    <w:p w:rsidR="002B2627" w:rsidRPr="006C79B1" w:rsidRDefault="002B2627" w:rsidP="002B2627">
      <w:pPr>
        <w:spacing w:after="200" w:line="276" w:lineRule="auto"/>
        <w:rPr>
          <w:szCs w:val="24"/>
        </w:rPr>
      </w:pPr>
    </w:p>
    <w:p w:rsidR="001B0740" w:rsidRPr="006C79B1" w:rsidRDefault="001B0740" w:rsidP="002B2627">
      <w:pPr>
        <w:widowControl/>
        <w:autoSpaceDE/>
        <w:autoSpaceDN/>
        <w:spacing w:before="480" w:line="360" w:lineRule="auto"/>
        <w:ind w:right="354" w:firstLine="284"/>
        <w:jc w:val="center"/>
        <w:rPr>
          <w:rFonts w:eastAsia="Calibri"/>
          <w:b/>
          <w:sz w:val="8"/>
          <w:szCs w:val="24"/>
        </w:rPr>
      </w:pPr>
    </w:p>
    <w:p w:rsidR="00036DFE" w:rsidRPr="006C79B1" w:rsidRDefault="00036DFE" w:rsidP="007B26EF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2B2627" w:rsidRPr="006C79B1" w:rsidRDefault="002B2627" w:rsidP="002B2627">
      <w:pPr>
        <w:jc w:val="center"/>
      </w:pPr>
    </w:p>
    <w:p w:rsidR="002B2627" w:rsidRPr="006C79B1" w:rsidRDefault="002B2627">
      <w:pPr>
        <w:pStyle w:val="Tekstpodstawowy"/>
        <w:spacing w:before="3"/>
        <w:rPr>
          <w:sz w:val="47"/>
        </w:rPr>
      </w:pPr>
    </w:p>
    <w:p w:rsidR="003C0F93" w:rsidRPr="006C79B1" w:rsidRDefault="003C0F93" w:rsidP="00266F3B">
      <w:pPr>
        <w:pStyle w:val="Tekstpodstawowy"/>
        <w:spacing w:before="3"/>
        <w:jc w:val="center"/>
        <w:rPr>
          <w:sz w:val="47"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  <w:bookmarkStart w:id="0" w:name="_TOC_250002"/>
      <w:bookmarkEnd w:id="0"/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 w:rsidP="003B3BD4">
      <w:pPr>
        <w:pStyle w:val="Heading1"/>
        <w:ind w:right="129"/>
        <w:rPr>
          <w:rFonts w:ascii="Georgia" w:hAnsi="Georgia"/>
          <w:b/>
        </w:rPr>
      </w:pPr>
    </w:p>
    <w:p w:rsidR="003B3BD4" w:rsidRPr="006C79B1" w:rsidRDefault="003B3BD4" w:rsidP="003B3BD4">
      <w:pPr>
        <w:pStyle w:val="Heading1"/>
        <w:ind w:right="129"/>
        <w:rPr>
          <w:rFonts w:ascii="Georgia" w:hAnsi="Georgia"/>
          <w:b/>
          <w:sz w:val="40"/>
        </w:rPr>
      </w:pPr>
    </w:p>
    <w:p w:rsidR="003B3BD4" w:rsidRPr="006C79B1" w:rsidRDefault="003B3BD4" w:rsidP="003B3BD4">
      <w:pPr>
        <w:pStyle w:val="Tekstpodstawowy"/>
        <w:jc w:val="center"/>
        <w:rPr>
          <w:rFonts w:ascii="Georgia" w:hAnsi="Georgia"/>
          <w:b/>
          <w:sz w:val="32"/>
        </w:rPr>
      </w:pPr>
      <w:r w:rsidRPr="006C79B1">
        <w:rPr>
          <w:rFonts w:ascii="Georgia" w:hAnsi="Georgia"/>
          <w:b/>
          <w:sz w:val="32"/>
        </w:rPr>
        <w:t>CZĘŚĆ OPISOWA</w:t>
      </w:r>
    </w:p>
    <w:p w:rsidR="006F6440" w:rsidRPr="006C79B1" w:rsidRDefault="006F6440" w:rsidP="003B3BD4">
      <w:pPr>
        <w:pStyle w:val="Heading5"/>
        <w:jc w:val="center"/>
        <w:rPr>
          <w:rFonts w:ascii="Times New Roman" w:hAnsi="Times New Roman" w:cs="Times New Roman"/>
          <w:b/>
          <w:color w:val="auto"/>
          <w:sz w:val="32"/>
        </w:rPr>
      </w:pPr>
    </w:p>
    <w:p w:rsidR="006F6440" w:rsidRPr="006C79B1" w:rsidRDefault="006F6440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947624" w:rsidRPr="006C79B1" w:rsidRDefault="00947624">
      <w:pPr>
        <w:pStyle w:val="Tekstpodstawowy"/>
        <w:ind w:left="6" w:right="129"/>
        <w:jc w:val="center"/>
        <w:rPr>
          <w:sz w:val="37"/>
        </w:rPr>
      </w:pPr>
    </w:p>
    <w:p w:rsidR="004E5836" w:rsidRPr="006C79B1" w:rsidRDefault="004E5836">
      <w:pPr>
        <w:pStyle w:val="Tekstpodstawowy"/>
        <w:ind w:left="6" w:right="129"/>
        <w:jc w:val="center"/>
        <w:rPr>
          <w:sz w:val="22"/>
        </w:rPr>
      </w:pPr>
    </w:p>
    <w:p w:rsidR="004E5836" w:rsidRPr="006C79B1" w:rsidRDefault="004E5836">
      <w:pPr>
        <w:pStyle w:val="Tekstpodstawowy"/>
        <w:ind w:left="6" w:right="129"/>
        <w:jc w:val="center"/>
        <w:rPr>
          <w:b/>
        </w:rPr>
      </w:pPr>
    </w:p>
    <w:p w:rsidR="003C0F93" w:rsidRPr="006C79B1" w:rsidRDefault="003C0F93">
      <w:pPr>
        <w:pStyle w:val="Tekstpodstawowy"/>
        <w:ind w:left="6" w:right="129"/>
        <w:jc w:val="center"/>
        <w:rPr>
          <w:b/>
        </w:rPr>
      </w:pPr>
    </w:p>
    <w:p w:rsidR="008B0C51" w:rsidRPr="006C79B1" w:rsidRDefault="008B0C51" w:rsidP="005D2EE2">
      <w:pPr>
        <w:pStyle w:val="Tekstpodstawowy"/>
        <w:ind w:left="6" w:right="129"/>
        <w:jc w:val="center"/>
        <w:rPr>
          <w:b/>
        </w:rPr>
      </w:pPr>
    </w:p>
    <w:p w:rsidR="008D2903" w:rsidRPr="006C79B1" w:rsidRDefault="008D2903" w:rsidP="005D2EE2">
      <w:pPr>
        <w:pStyle w:val="Tekstpodstawowy"/>
        <w:ind w:left="6" w:right="129"/>
        <w:jc w:val="center"/>
        <w:rPr>
          <w:b/>
        </w:rPr>
      </w:pPr>
    </w:p>
    <w:p w:rsidR="008D2903" w:rsidRPr="006C79B1" w:rsidRDefault="008D2903" w:rsidP="005D2EE2">
      <w:pPr>
        <w:pStyle w:val="Tekstpodstawowy"/>
        <w:ind w:left="6" w:right="129"/>
        <w:jc w:val="center"/>
        <w:rPr>
          <w:b/>
        </w:rPr>
      </w:pPr>
    </w:p>
    <w:p w:rsidR="00614F7C" w:rsidRPr="006C79B1" w:rsidRDefault="00614F7C" w:rsidP="00614F7C">
      <w:pPr>
        <w:pStyle w:val="Tekstpodstawowy"/>
        <w:ind w:left="6" w:right="129"/>
        <w:jc w:val="center"/>
        <w:rPr>
          <w:b/>
        </w:rPr>
      </w:pPr>
    </w:p>
    <w:p w:rsidR="00614F7C" w:rsidRPr="006C79B1" w:rsidRDefault="00614F7C" w:rsidP="00614F7C">
      <w:pPr>
        <w:pStyle w:val="Tekstpodstawowy"/>
        <w:ind w:left="6" w:right="129"/>
        <w:jc w:val="center"/>
        <w:rPr>
          <w:rFonts w:ascii="Georgia" w:hAnsi="Georgia"/>
          <w:b/>
          <w:sz w:val="28"/>
        </w:rPr>
      </w:pPr>
      <w:r w:rsidRPr="006C79B1">
        <w:rPr>
          <w:rFonts w:ascii="Georgia" w:hAnsi="Georgia"/>
          <w:b/>
          <w:sz w:val="28"/>
        </w:rPr>
        <w:t>OPIS TECHNICZNY</w:t>
      </w:r>
    </w:p>
    <w:p w:rsidR="005D2EE2" w:rsidRPr="006C79B1" w:rsidRDefault="005D2EE2" w:rsidP="005D2EE2">
      <w:pPr>
        <w:pStyle w:val="Tekstpodstawowy"/>
        <w:ind w:left="6" w:right="129"/>
        <w:jc w:val="center"/>
        <w:rPr>
          <w:rFonts w:ascii="Georgia" w:hAnsi="Georgia"/>
          <w:b/>
          <w:sz w:val="16"/>
        </w:rPr>
      </w:pPr>
    </w:p>
    <w:p w:rsidR="005D2EE2" w:rsidRPr="006C79B1" w:rsidRDefault="005D2EE2" w:rsidP="005D2EE2">
      <w:pPr>
        <w:pStyle w:val="Tekstpodstawowy"/>
        <w:ind w:left="6" w:right="129"/>
        <w:jc w:val="center"/>
        <w:rPr>
          <w:rFonts w:ascii="Georgia" w:hAnsi="Georgia"/>
          <w:b/>
        </w:rPr>
      </w:pPr>
    </w:p>
    <w:p w:rsidR="009F3503" w:rsidRPr="006C79B1" w:rsidRDefault="009F3503" w:rsidP="009F4536">
      <w:pPr>
        <w:spacing w:line="276" w:lineRule="auto"/>
        <w:ind w:left="284" w:right="212"/>
        <w:jc w:val="center"/>
        <w:rPr>
          <w:rFonts w:ascii="Georgia" w:hAnsi="Georgia"/>
          <w:b/>
          <w:i/>
          <w:sz w:val="24"/>
          <w:szCs w:val="26"/>
        </w:rPr>
      </w:pPr>
      <w:r w:rsidRPr="006C79B1">
        <w:rPr>
          <w:rFonts w:ascii="Georgia" w:hAnsi="Georgia"/>
          <w:b/>
          <w:i/>
          <w:sz w:val="24"/>
          <w:szCs w:val="26"/>
        </w:rPr>
        <w:t xml:space="preserve">dla projektu </w:t>
      </w:r>
      <w:r w:rsidR="003C6E6E">
        <w:rPr>
          <w:rFonts w:ascii="Georgia" w:hAnsi="Georgia"/>
          <w:b/>
          <w:i/>
          <w:sz w:val="24"/>
          <w:szCs w:val="26"/>
        </w:rPr>
        <w:t>technicznego</w:t>
      </w:r>
      <w:r w:rsidRPr="006C79B1">
        <w:rPr>
          <w:rFonts w:ascii="Georgia" w:hAnsi="Georgia"/>
          <w:b/>
          <w:i/>
          <w:sz w:val="24"/>
          <w:szCs w:val="26"/>
        </w:rPr>
        <w:t xml:space="preserve"> branży sanitarnej </w:t>
      </w:r>
      <w:r w:rsidRPr="006C79B1">
        <w:rPr>
          <w:rFonts w:ascii="Georgia" w:hAnsi="Georgia"/>
          <w:b/>
          <w:i/>
          <w:sz w:val="24"/>
          <w:szCs w:val="26"/>
        </w:rPr>
        <w:br/>
        <w:t xml:space="preserve">pn.: </w:t>
      </w:r>
      <w:r w:rsidR="008B0C51" w:rsidRPr="006C79B1">
        <w:rPr>
          <w:rFonts w:ascii="Georgia" w:hAnsi="Georgia"/>
          <w:b/>
          <w:i/>
          <w:sz w:val="24"/>
          <w:szCs w:val="24"/>
        </w:rPr>
        <w:t>"</w:t>
      </w:r>
      <w:r w:rsidR="009F4536" w:rsidRPr="009F4536">
        <w:t xml:space="preserve"> </w:t>
      </w:r>
      <w:r w:rsidR="009F4536" w:rsidRPr="009F4536">
        <w:rPr>
          <w:rFonts w:ascii="Georgia" w:eastAsia="Calibri" w:hAnsi="Georgia"/>
          <w:b/>
          <w:sz w:val="24"/>
          <w:szCs w:val="24"/>
        </w:rPr>
        <w:t xml:space="preserve">Rozbudowa drogi powiatowej nr 2928C Modlibórz - Kłóbka </w:t>
      </w:r>
      <w:r w:rsidR="00D31ABF">
        <w:rPr>
          <w:rFonts w:ascii="Georgia" w:eastAsia="Calibri" w:hAnsi="Georgia"/>
          <w:b/>
          <w:sz w:val="24"/>
          <w:szCs w:val="24"/>
        </w:rPr>
        <w:br/>
      </w:r>
      <w:r w:rsidR="009F4536" w:rsidRPr="009F4536">
        <w:rPr>
          <w:rFonts w:ascii="Georgia" w:eastAsia="Calibri" w:hAnsi="Georgia"/>
          <w:b/>
          <w:sz w:val="24"/>
          <w:szCs w:val="24"/>
        </w:rPr>
        <w:t xml:space="preserve">- Chodecz - etap II </w:t>
      </w:r>
      <w:r w:rsidR="008B0C51" w:rsidRPr="006C79B1">
        <w:rPr>
          <w:rFonts w:ascii="Georgia" w:eastAsia="Calibri" w:hAnsi="Georgia"/>
          <w:b/>
          <w:sz w:val="24"/>
          <w:szCs w:val="24"/>
        </w:rPr>
        <w:t>"</w:t>
      </w:r>
    </w:p>
    <w:p w:rsidR="00143F8C" w:rsidRPr="006C79B1" w:rsidRDefault="00143F8C" w:rsidP="00143F8C">
      <w:pPr>
        <w:spacing w:line="276" w:lineRule="auto"/>
        <w:ind w:left="284" w:right="212"/>
        <w:jc w:val="center"/>
        <w:rPr>
          <w:rFonts w:ascii="Georgia" w:hAnsi="Georgia"/>
          <w:b/>
          <w:sz w:val="36"/>
        </w:rPr>
      </w:pPr>
    </w:p>
    <w:p w:rsidR="00E76583" w:rsidRPr="006C79B1" w:rsidRDefault="00E76583" w:rsidP="00E76583">
      <w:pPr>
        <w:pStyle w:val="Tekstpodstawowy"/>
        <w:ind w:left="-426"/>
        <w:jc w:val="center"/>
        <w:rPr>
          <w:rFonts w:ascii="Georgia" w:hAnsi="Georgia"/>
          <w:b/>
          <w:sz w:val="28"/>
        </w:rPr>
      </w:pPr>
      <w:r w:rsidRPr="006C79B1">
        <w:rPr>
          <w:rFonts w:ascii="Georgia" w:hAnsi="Georgia"/>
          <w:b/>
          <w:sz w:val="28"/>
        </w:rPr>
        <w:t>PROJEKT SIECI KANALIZACJI DESZCZOWEJ</w:t>
      </w:r>
    </w:p>
    <w:p w:rsidR="006F6440" w:rsidRPr="006C79B1" w:rsidRDefault="006F6440">
      <w:pPr>
        <w:pStyle w:val="Tekstpodstawowy"/>
        <w:spacing w:before="4"/>
        <w:rPr>
          <w:rFonts w:asciiTheme="majorHAnsi" w:hAnsiTheme="majorHAnsi"/>
          <w:sz w:val="33"/>
        </w:rPr>
      </w:pPr>
    </w:p>
    <w:p w:rsidR="00025EAD" w:rsidRPr="006C79B1" w:rsidRDefault="00025EAD">
      <w:pPr>
        <w:pStyle w:val="Tekstpodstawowy"/>
        <w:spacing w:before="4"/>
        <w:rPr>
          <w:rFonts w:asciiTheme="majorHAnsi" w:hAnsiTheme="majorHAnsi"/>
          <w:sz w:val="16"/>
        </w:rPr>
      </w:pPr>
    </w:p>
    <w:p w:rsidR="006F6440" w:rsidRPr="006C79B1" w:rsidRDefault="002C5204" w:rsidP="00E06C5C">
      <w:pPr>
        <w:pStyle w:val="Heading2"/>
        <w:numPr>
          <w:ilvl w:val="0"/>
          <w:numId w:val="2"/>
        </w:numPr>
        <w:spacing w:line="276" w:lineRule="auto"/>
        <w:ind w:left="301" w:hanging="244"/>
        <w:rPr>
          <w:szCs w:val="24"/>
        </w:rPr>
      </w:pPr>
      <w:bookmarkStart w:id="1" w:name="_Toc94166575"/>
      <w:r w:rsidRPr="006C79B1">
        <w:rPr>
          <w:szCs w:val="24"/>
        </w:rPr>
        <w:t>W</w:t>
      </w:r>
      <w:r w:rsidR="00A005C0" w:rsidRPr="006C79B1">
        <w:rPr>
          <w:szCs w:val="24"/>
        </w:rPr>
        <w:t>stęp</w:t>
      </w:r>
      <w:bookmarkEnd w:id="1"/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397"/>
      </w:pPr>
      <w:bookmarkStart w:id="2" w:name="_Toc94166576"/>
      <w:r w:rsidRPr="006C79B1">
        <w:t>Przedmiot i cel opracowania</w:t>
      </w:r>
      <w:bookmarkEnd w:id="2"/>
    </w:p>
    <w:p w:rsidR="00770371" w:rsidRPr="006C79B1" w:rsidRDefault="00770371" w:rsidP="0006517A">
      <w:pPr>
        <w:pStyle w:val="Tekstpodstawowy"/>
      </w:pPr>
    </w:p>
    <w:p w:rsidR="009F4536" w:rsidRPr="009F4536" w:rsidRDefault="009F4536" w:rsidP="009F4536">
      <w:pPr>
        <w:pStyle w:val="Tekstpodstawowy"/>
        <w:spacing w:before="1" w:line="360" w:lineRule="auto"/>
        <w:ind w:left="256" w:right="376" w:firstLine="424"/>
        <w:jc w:val="both"/>
      </w:pPr>
      <w:r w:rsidRPr="009F4536">
        <w:t xml:space="preserve">Przedmiotem niniejszego opracowania jest projekt budowlany sieci kanalizacji deszczowej, której zadaniem będzie odprowadzenie wód opadowych i roztopowych </w:t>
      </w:r>
      <w:bookmarkStart w:id="3" w:name="_Hlk87628956"/>
      <w:r w:rsidRPr="009F4536">
        <w:br/>
        <w:t xml:space="preserve">w m. </w:t>
      </w:r>
      <w:bookmarkStart w:id="4" w:name="_Hlk87630011"/>
      <w:r w:rsidRPr="009F4536">
        <w:t>Chodecz, Sobiczewy, Rzeżewo-Morzycy, Rzeżewo, Błędowo, Kłóbka, Modlibórz</w:t>
      </w:r>
      <w:bookmarkEnd w:id="4"/>
      <w:r w:rsidRPr="009F4536">
        <w:t xml:space="preserve"> </w:t>
      </w:r>
      <w:r w:rsidRPr="009F4536">
        <w:br/>
        <w:t>w powiecie włocławskim w województwie kujawsko-pomorskim.</w:t>
      </w:r>
      <w:bookmarkEnd w:id="3"/>
      <w:r w:rsidRPr="009F4536">
        <w:t xml:space="preserve"> Celem zadania inwestycyjnego jest zaprojektowanie i budowa sieci kanalizacji deszczowej w ciągu ulicy objętej zakresem niniejszego projektu.</w:t>
      </w:r>
    </w:p>
    <w:p w:rsidR="00025EAD" w:rsidRPr="006C79B1" w:rsidRDefault="00025EAD" w:rsidP="009F4536">
      <w:pPr>
        <w:pStyle w:val="Tekstpodstawowy"/>
        <w:spacing w:before="1"/>
        <w:ind w:left="256" w:right="376" w:firstLine="424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97" w:hanging="448"/>
      </w:pPr>
      <w:bookmarkStart w:id="5" w:name="_Toc94166577"/>
      <w:r w:rsidRPr="006C79B1">
        <w:t>Zakres</w:t>
      </w:r>
      <w:r w:rsidRPr="006C79B1">
        <w:rPr>
          <w:spacing w:val="-1"/>
        </w:rPr>
        <w:t xml:space="preserve"> </w:t>
      </w:r>
      <w:r w:rsidRPr="006C79B1">
        <w:t>opracowania</w:t>
      </w:r>
      <w:bookmarkEnd w:id="5"/>
    </w:p>
    <w:p w:rsidR="00F921BC" w:rsidRPr="006C79B1" w:rsidRDefault="00F921BC" w:rsidP="0006517A">
      <w:pPr>
        <w:pStyle w:val="Tekstpodstawowy"/>
      </w:pPr>
    </w:p>
    <w:p w:rsidR="0064214B" w:rsidRPr="006C79B1" w:rsidRDefault="009F4536" w:rsidP="009F4536">
      <w:pPr>
        <w:pStyle w:val="Tekstpodstawowy"/>
        <w:spacing w:line="360" w:lineRule="auto"/>
        <w:ind w:left="284" w:right="352" w:firstLine="397"/>
        <w:jc w:val="both"/>
      </w:pPr>
      <w:r>
        <w:t xml:space="preserve">Opracowanie swym zakresem będzie obejmowało projekt odwodnienia za pomocą kanalizacji deszczowej poprzez zastosowanie odprowadzenia wód opadowych </w:t>
      </w:r>
      <w:r>
        <w:br/>
        <w:t>lub roztopowych do istniejącego rowu na dz. nr ew.: 36, obręb: 0020, jedn. ew.: 041811_5</w:t>
      </w:r>
      <w:r w:rsidR="00B85793" w:rsidRPr="006C79B1">
        <w:t>.</w:t>
      </w:r>
    </w:p>
    <w:p w:rsidR="00145A73" w:rsidRPr="006C79B1" w:rsidRDefault="00145A73" w:rsidP="00145A73">
      <w:pPr>
        <w:pStyle w:val="Tekstpodstawowy"/>
        <w:ind w:left="284" w:right="352" w:firstLine="397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6" w:name="_Toc94166578"/>
      <w:r w:rsidRPr="006C79B1">
        <w:t>Podstawa formalno-prawna</w:t>
      </w:r>
      <w:r w:rsidRPr="006C79B1">
        <w:rPr>
          <w:spacing w:val="-1"/>
        </w:rPr>
        <w:t xml:space="preserve"> </w:t>
      </w:r>
      <w:r w:rsidRPr="006C79B1">
        <w:t>opracowania</w:t>
      </w:r>
      <w:bookmarkEnd w:id="6"/>
    </w:p>
    <w:p w:rsidR="006F6440" w:rsidRPr="006C79B1" w:rsidRDefault="006F6440" w:rsidP="0006517A">
      <w:pPr>
        <w:pStyle w:val="Tekstpodstawowy"/>
      </w:pPr>
    </w:p>
    <w:p w:rsidR="009F4536" w:rsidRPr="006B0131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>
        <w:t>Inwestor:</w:t>
      </w:r>
      <w:r>
        <w:tab/>
        <w:t>Zarząd Powiatu Włocławskiego</w:t>
      </w:r>
    </w:p>
    <w:p w:rsidR="009F4536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 w:rsidRPr="006B0131">
        <w:tab/>
      </w:r>
      <w:r>
        <w:t xml:space="preserve">ul. </w:t>
      </w:r>
      <w:r>
        <w:rPr>
          <w:rStyle w:val="lrzxr"/>
        </w:rPr>
        <w:t>Cyganka 28</w:t>
      </w:r>
    </w:p>
    <w:p w:rsidR="009F4536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>
        <w:tab/>
        <w:t>87-800 Włocławek</w:t>
      </w:r>
    </w:p>
    <w:p w:rsidR="009F4536" w:rsidRDefault="009F4536" w:rsidP="009F4536">
      <w:pPr>
        <w:pStyle w:val="Tekstpodstawowy"/>
        <w:tabs>
          <w:tab w:val="left" w:pos="3088"/>
        </w:tabs>
        <w:ind w:left="256"/>
        <w:rPr>
          <w:sz w:val="20"/>
        </w:rPr>
      </w:pPr>
    </w:p>
    <w:p w:rsidR="009F4536" w:rsidRDefault="009F4536" w:rsidP="009F4536">
      <w:pPr>
        <w:pStyle w:val="Tekstpodstawowy"/>
        <w:tabs>
          <w:tab w:val="left" w:pos="3088"/>
        </w:tabs>
        <w:spacing w:line="448" w:lineRule="auto"/>
        <w:ind w:left="256" w:right="4607"/>
      </w:pPr>
      <w:r>
        <w:t>Stadium projektu:</w:t>
      </w:r>
      <w:r>
        <w:rPr>
          <w:spacing w:val="-2"/>
        </w:rPr>
        <w:t xml:space="preserve"> </w:t>
      </w:r>
      <w:r>
        <w:rPr>
          <w:spacing w:val="-2"/>
        </w:rPr>
        <w:tab/>
      </w:r>
      <w:r>
        <w:t xml:space="preserve">projekt </w:t>
      </w:r>
      <w:r w:rsidR="003C6E6E">
        <w:t>techniczny</w:t>
      </w:r>
    </w:p>
    <w:p w:rsidR="009F4536" w:rsidRDefault="009F4536" w:rsidP="009F4536">
      <w:pPr>
        <w:pStyle w:val="Tekstpodstawowy"/>
        <w:tabs>
          <w:tab w:val="left" w:pos="3088"/>
        </w:tabs>
        <w:spacing w:line="448" w:lineRule="auto"/>
        <w:ind w:left="256" w:right="3898"/>
        <w:sectPr w:rsidR="009F4536" w:rsidSect="00614204">
          <w:headerReference w:type="default" r:id="rId8"/>
          <w:footerReference w:type="default" r:id="rId9"/>
          <w:type w:val="continuous"/>
          <w:pgSz w:w="11910" w:h="16840"/>
          <w:pgMar w:top="1960" w:right="1040" w:bottom="1260" w:left="1160" w:header="709" w:footer="709" w:gutter="0"/>
          <w:pgNumType w:start="2"/>
          <w:cols w:space="708"/>
          <w:docGrid w:linePitch="299"/>
        </w:sectPr>
      </w:pPr>
      <w:r>
        <w:t>Obiekt:</w:t>
      </w:r>
      <w:r>
        <w:tab/>
        <w:t>kanalizacja deszczowa</w:t>
      </w:r>
    </w:p>
    <w:p w:rsidR="006F6440" w:rsidRPr="006C79B1" w:rsidRDefault="00A6673C" w:rsidP="005F4EFB">
      <w:pPr>
        <w:pStyle w:val="Tekstpodstawowy"/>
        <w:spacing w:before="90"/>
        <w:ind w:left="284"/>
      </w:pPr>
      <w:r w:rsidRPr="006C79B1">
        <w:lastRenderedPageBreak/>
        <w:tab/>
      </w:r>
      <w:r w:rsidR="002C5204" w:rsidRPr="006C79B1">
        <w:t>Jako podstawę do opracowania projektu przyjęto następujące materiały: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  <w:highlight w:val="white"/>
        </w:rPr>
        <w:t xml:space="preserve">Umowa na prace projektowe 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Uzgodnienia z Zamawiającym.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Pomiary inwentaryzacyjne wykonane przez zespół Projektanta,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Ustawa Prawo budowlane z dnia 7 lipca 1994 r.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 xml:space="preserve">. 2020 poz. 1333 z </w:t>
      </w:r>
      <w:proofErr w:type="spellStart"/>
      <w:r w:rsidRPr="006C79B1">
        <w:rPr>
          <w:i/>
        </w:rPr>
        <w:t>pózn</w:t>
      </w:r>
      <w:proofErr w:type="spellEnd"/>
      <w:r w:rsidRPr="006C79B1">
        <w:rPr>
          <w:i/>
        </w:rPr>
        <w:t xml:space="preserve">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Rozporządzenie Ministra Infrastruktury z dnia 12 kwietnia 2002 r. w sprawie warunków technicznych, jakim powinny odpowiadać budynki i ich usytuowanie 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 xml:space="preserve">. 2019 poz. 1065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Warunkami technicznymi wykonania i odbioru instalacji kanalizacyjnych wydanymi przez COBRTI INSTAL,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PN-EN 1401-1:2019-07 Systemy przewodów rurowych z tworzyw sztucznych </w:t>
      </w:r>
      <w:r w:rsidRPr="006C79B1">
        <w:rPr>
          <w:i/>
        </w:rPr>
        <w:br/>
        <w:t xml:space="preserve">do podziemnego bezciśnieniowego odwadniania i kanalizacji - </w:t>
      </w:r>
      <w:proofErr w:type="spellStart"/>
      <w:r w:rsidRPr="006C79B1">
        <w:rPr>
          <w:i/>
        </w:rPr>
        <w:t>Nieplastyfikowany</w:t>
      </w:r>
      <w:proofErr w:type="spellEnd"/>
      <w:r w:rsidRPr="006C79B1">
        <w:rPr>
          <w:i/>
        </w:rPr>
        <w:t xml:space="preserve"> </w:t>
      </w:r>
      <w:proofErr w:type="spellStart"/>
      <w:r w:rsidRPr="006C79B1">
        <w:rPr>
          <w:i/>
        </w:rPr>
        <w:t>poli</w:t>
      </w:r>
      <w:proofErr w:type="spellEnd"/>
      <w:r w:rsidRPr="006C79B1">
        <w:rPr>
          <w:i/>
        </w:rPr>
        <w:t>(chlorek winylu) (</w:t>
      </w:r>
      <w:proofErr w:type="spellStart"/>
      <w:r w:rsidRPr="006C79B1">
        <w:rPr>
          <w:i/>
        </w:rPr>
        <w:t>PVC-U</w:t>
      </w:r>
      <w:proofErr w:type="spellEnd"/>
      <w:r w:rsidRPr="006C79B1">
        <w:rPr>
          <w:i/>
        </w:rPr>
        <w:t>) - Część 1: Specyfikacje rur, kształtek i systemu,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PN-EN 1610:2015-10 Budowa i badania przewodów kanalizacyjnych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rStyle w:val="Uwydatnienie"/>
        </w:rPr>
        <w:t xml:space="preserve">Rozporządzenie Ministra Infrastruktury z dnia 18 maja 2004 r. w sprawie określenia metod i podstaw sporządzania kosztorysu inwestorskiego, obliczania planowanych kosztów prac projektowych oraz planowanych kosztów robót budowlanych określonych </w:t>
      </w:r>
      <w:r w:rsidRPr="006C79B1">
        <w:rPr>
          <w:rStyle w:val="Uwydatnienie"/>
        </w:rPr>
        <w:br/>
        <w:t xml:space="preserve">w programie funkcjonalno-użytkowym (tj. </w:t>
      </w:r>
      <w:hyperlink r:id="rId10" w:history="1">
        <w:r w:rsidRPr="006C79B1">
          <w:rPr>
            <w:rStyle w:val="Hipercze"/>
            <w:i/>
            <w:color w:val="auto"/>
            <w:u w:val="none"/>
          </w:rPr>
          <w:t>Dz. U. z 2004 r., Nr 130 poz., 1389)</w:t>
        </w:r>
      </w:hyperlink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27 kwietnia 2001 r. Prawo ochrony środowiska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2020 poz. 1219</w:t>
      </w:r>
      <w:r w:rsidRPr="006C79B1">
        <w:rPr>
          <w:i/>
        </w:rPr>
        <w:t xml:space="preserve"> </w:t>
      </w:r>
      <w:r w:rsidRPr="006C79B1">
        <w:rPr>
          <w:i/>
        </w:rPr>
        <w:br/>
        <w:t xml:space="preserve">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Ustawa z dnia 3 października 2008 r. o udostępnianiu informacji o środowisku </w:t>
      </w:r>
      <w:r w:rsidRPr="006C79B1">
        <w:rPr>
          <w:rStyle w:val="Uwydatnienie"/>
        </w:rPr>
        <w:br/>
        <w:t>i jego ochronie, udziale społeczeństwa w ochronie środowiska oraz ocenach oddziaływania na środowisko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247</w:t>
      </w:r>
      <w:r w:rsidRPr="006C79B1">
        <w:rPr>
          <w:i/>
        </w:rPr>
        <w:t xml:space="preserve">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zm.)</w:t>
      </w:r>
      <w:r w:rsidRPr="006C79B1">
        <w:rPr>
          <w:rStyle w:val="Uwydatnienie"/>
        </w:rPr>
        <w:t>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21 marca 1985 r. o drogach publicznych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 xml:space="preserve">. 2020 poz. 470 z </w:t>
      </w:r>
      <w:proofErr w:type="spellStart"/>
      <w:r w:rsidRPr="006C79B1">
        <w:rPr>
          <w:rStyle w:val="Uwydatnienie"/>
        </w:rPr>
        <w:t>późn</w:t>
      </w:r>
      <w:proofErr w:type="spellEnd"/>
      <w:r w:rsidRPr="006C79B1">
        <w:rPr>
          <w:rStyle w:val="Uwydatnienie"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Rozporządzenie </w:t>
      </w:r>
      <w:proofErr w:type="spellStart"/>
      <w:r w:rsidRPr="006C79B1">
        <w:rPr>
          <w:rStyle w:val="Uwydatnienie"/>
        </w:rPr>
        <w:t>Rozporządzenie</w:t>
      </w:r>
      <w:proofErr w:type="spellEnd"/>
      <w:r w:rsidRPr="006C79B1">
        <w:rPr>
          <w:rStyle w:val="Uwydatnienie"/>
        </w:rPr>
        <w:t xml:space="preserve"> Ministra Infrastruktury z dnia 2 września 2004 r. </w:t>
      </w:r>
      <w:r w:rsidRPr="006C79B1">
        <w:rPr>
          <w:rStyle w:val="Uwydatnienie"/>
        </w:rPr>
        <w:br/>
        <w:t>w sprawie szczegółowego zakresu i formy dokumentacji projektowej, specyfikacji technicznych wykonania i odbioru robót budowlanych oraz programu funkcjonalno-użytkowego</w:t>
      </w:r>
      <w:r w:rsidRPr="006C79B1">
        <w:rPr>
          <w:rStyle w:val="Uwydatnienie"/>
          <w:iCs w:val="0"/>
        </w:rPr>
        <w:t xml:space="preserve"> </w:t>
      </w:r>
      <w:r w:rsidRPr="006C79B1">
        <w:rPr>
          <w:rStyle w:val="Uwydatnienie"/>
        </w:rPr>
        <w:t xml:space="preserve">(tj. </w:t>
      </w:r>
      <w:proofErr w:type="spellStart"/>
      <w:r w:rsidRPr="006C79B1">
        <w:t>Dz.U</w:t>
      </w:r>
      <w:proofErr w:type="spellEnd"/>
      <w:r w:rsidRPr="006C79B1">
        <w:t>. 2013 poz. 1129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Rozporządzenie Ministra Infrastruktury z dnia 3 lipca 2003 r. w sprawie szczegółowych warunków technicznych dla znaków i sygnałów drogowych oraz </w:t>
      </w:r>
      <w:r w:rsidRPr="006C79B1">
        <w:rPr>
          <w:rStyle w:val="Uwydatnienie"/>
        </w:rPr>
        <w:lastRenderedPageBreak/>
        <w:t>urządzeń bezpieczeństwa ruchu drogowego i warunków ich umieszczania na drogach (</w:t>
      </w:r>
      <w:proofErr w:type="spellStart"/>
      <w:r w:rsidR="00033493">
        <w:fldChar w:fldCharType="begin"/>
      </w:r>
      <w:r w:rsidR="005D2F15">
        <w:instrText>HYPERLINK "http://prawo.sejm.gov.pl/isap.nsf/DocDetails.xsp?id=WDU20032202181"</w:instrText>
      </w:r>
      <w:r w:rsidR="00033493">
        <w:fldChar w:fldCharType="separate"/>
      </w:r>
      <w:r w:rsidRPr="006C79B1">
        <w:rPr>
          <w:rStyle w:val="Hipercze"/>
          <w:i/>
          <w:color w:val="auto"/>
          <w:u w:val="none"/>
        </w:rPr>
        <w:t>Dz.U</w:t>
      </w:r>
      <w:proofErr w:type="spellEnd"/>
      <w:r w:rsidRPr="006C79B1">
        <w:rPr>
          <w:rStyle w:val="Hipercze"/>
          <w:i/>
          <w:color w:val="auto"/>
          <w:u w:val="none"/>
        </w:rPr>
        <w:t>. 2019 poz. 2311 z </w:t>
      </w:r>
      <w:proofErr w:type="spellStart"/>
      <w:r w:rsidRPr="006C79B1">
        <w:rPr>
          <w:rStyle w:val="Hipercze"/>
          <w:i/>
          <w:color w:val="auto"/>
          <w:u w:val="none"/>
        </w:rPr>
        <w:t>późn</w:t>
      </w:r>
      <w:proofErr w:type="spellEnd"/>
      <w:r w:rsidRPr="006C79B1">
        <w:rPr>
          <w:rStyle w:val="Hipercze"/>
          <w:i/>
          <w:color w:val="auto"/>
          <w:u w:val="none"/>
        </w:rPr>
        <w:t>. zm.</w:t>
      </w:r>
      <w:r w:rsidR="00033493">
        <w:fldChar w:fldCharType="end"/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20 czerwca 1997 r. prawo o ruchu drogowym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450</w:t>
      </w:r>
      <w:r w:rsidRPr="006C79B1">
        <w:rPr>
          <w:rStyle w:val="Uwydatnienie"/>
        </w:rPr>
        <w:br/>
        <w:t xml:space="preserve"> z </w:t>
      </w:r>
      <w:proofErr w:type="spellStart"/>
      <w:r w:rsidRPr="006C79B1">
        <w:rPr>
          <w:rStyle w:val="Uwydatnienie"/>
        </w:rPr>
        <w:t>późn</w:t>
      </w:r>
      <w:proofErr w:type="spellEnd"/>
      <w:r w:rsidRPr="006C79B1">
        <w:rPr>
          <w:rStyle w:val="Uwydatnienie"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Infrastruktury z dnia 23 września 2003 r. w sprawie szczegółowych warunków zarządzania ruchem na drogach oraz wykonywania nadzoru nad tym zarządzaniem (tj. Dz. U. z 2017 r., poz. 784)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Rozporządzenie Ministra Infrastruktury z dnia 23 czerwca 2003 r. w sprawie informacji dotyczącej bezpieczeństwa i ochrony zdrowia oraz planu bezpieczeństwa </w:t>
      </w:r>
      <w:r w:rsidRPr="006C79B1">
        <w:rPr>
          <w:i/>
        </w:rPr>
        <w:br/>
        <w:t>i ochrony zdrowia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>. 2003 nr 120 poz. 1126)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gospodarki i pracy z dnia 27 lipca 2004 r. w sprawie szkolenia w dziedzinie bezpieczeństwa i higieny pracy (Dz. u. z 2004 r., nr 180, poz. 1860),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9 czerwca 2011 r. prawo geologiczne i górnicze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 xml:space="preserve">. 2020 poz. 1064 </w:t>
      </w:r>
      <w:r w:rsidRPr="006C79B1">
        <w:rPr>
          <w:i/>
        </w:rPr>
        <w:t xml:space="preserve">310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</w:t>
      </w:r>
      <w:r w:rsidRPr="006C79B1">
        <w:rPr>
          <w:rStyle w:val="Uwydatnienie"/>
        </w:rPr>
        <w:t>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Ustawa Prawo wodne z dnia 20 lipca 2017 r. Dz. U. z 2021 r. 624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Ustawa z dnia 16 kwietnia 2004 r. o ochronie przyrody (tj. </w:t>
      </w:r>
      <w:proofErr w:type="spellStart"/>
      <w:r w:rsidRPr="006C79B1">
        <w:rPr>
          <w:i/>
        </w:rPr>
        <w:t>Dz</w:t>
      </w:r>
      <w:proofErr w:type="spellEnd"/>
      <w:r w:rsidRPr="006C79B1">
        <w:t xml:space="preserve"> 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>. 2021 poz. 1098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27 marca 2003 r. o planowaniu i zagospodarowaniu przestrzennym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741</w:t>
      </w:r>
      <w:r w:rsidRPr="006C79B1">
        <w:rPr>
          <w:i/>
        </w:rPr>
        <w:t xml:space="preserve">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Środowiska z dnia 20 grudnia 2011 r. w sprawie szczegółowych wymagań dotyczących projektów robót geologicznych, w tym robót, których wykonanie wymaga uzyskania koncesji (</w:t>
      </w:r>
      <w:hyperlink r:id="rId11" w:history="1">
        <w:r w:rsidRPr="006C79B1">
          <w:rPr>
            <w:rStyle w:val="Hipercze"/>
            <w:i/>
            <w:color w:val="auto"/>
            <w:u w:val="none"/>
          </w:rPr>
          <w:t xml:space="preserve">Dz. U. z 2011 r., Nr 288, poz. 1696 z </w:t>
        </w:r>
        <w:proofErr w:type="spellStart"/>
        <w:r w:rsidRPr="006C79B1">
          <w:rPr>
            <w:rStyle w:val="Hipercze"/>
            <w:i/>
            <w:color w:val="auto"/>
            <w:u w:val="none"/>
          </w:rPr>
          <w:t>późn</w:t>
        </w:r>
        <w:proofErr w:type="spellEnd"/>
        <w:r w:rsidRPr="006C79B1">
          <w:rPr>
            <w:rStyle w:val="Hipercze"/>
            <w:i/>
            <w:color w:val="auto"/>
            <w:u w:val="none"/>
          </w:rPr>
          <w:t>. zm.</w:t>
        </w:r>
      </w:hyperlink>
      <w:r w:rsidRPr="006C79B1">
        <w:rPr>
          <w:rStyle w:val="Uwydatnienie"/>
        </w:rPr>
        <w:t>),</w:t>
      </w:r>
    </w:p>
    <w:p w:rsidR="003E3C7E" w:rsidRPr="006C79B1" w:rsidRDefault="00E66DA4" w:rsidP="00614F7C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Transportu i Gospodarki Morskiej z dnia 30 maja 2000 r. w sprawie warunków technicznych, jakim powinny odpowiadać drogowe obiekty inżynierskie ich usytuowanie (</w:t>
      </w:r>
      <w:hyperlink r:id="rId12" w:history="1">
        <w:r w:rsidRPr="006C79B1">
          <w:rPr>
            <w:rStyle w:val="Hipercze"/>
            <w:i/>
            <w:color w:val="auto"/>
            <w:u w:val="none"/>
          </w:rPr>
          <w:t xml:space="preserve">Dz. U. z 2000 r., Nr 63, poz. 735 z </w:t>
        </w:r>
        <w:proofErr w:type="spellStart"/>
        <w:r w:rsidRPr="006C79B1">
          <w:rPr>
            <w:rStyle w:val="Hipercze"/>
            <w:i/>
            <w:color w:val="auto"/>
            <w:u w:val="none"/>
          </w:rPr>
          <w:t>późn</w:t>
        </w:r>
        <w:proofErr w:type="spellEnd"/>
        <w:r w:rsidRPr="006C79B1">
          <w:rPr>
            <w:rStyle w:val="Hipercze"/>
            <w:i/>
            <w:color w:val="auto"/>
            <w:u w:val="none"/>
          </w:rPr>
          <w:t>. zm.</w:t>
        </w:r>
      </w:hyperlink>
      <w:r w:rsidRPr="006C79B1">
        <w:rPr>
          <w:rStyle w:val="Uwydatnienie"/>
        </w:rPr>
        <w:t>).</w:t>
      </w: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i/>
        </w:rPr>
      </w:pPr>
    </w:p>
    <w:p w:rsidR="005B2C6B" w:rsidRPr="006C79B1" w:rsidRDefault="000216D1" w:rsidP="00E06C5C">
      <w:pPr>
        <w:pStyle w:val="Heading2"/>
        <w:numPr>
          <w:ilvl w:val="1"/>
          <w:numId w:val="17"/>
        </w:numPr>
        <w:ind w:left="720" w:hanging="442"/>
      </w:pPr>
      <w:bookmarkStart w:id="7" w:name="_Toc94166579"/>
      <w:r w:rsidRPr="006C79B1">
        <w:lastRenderedPageBreak/>
        <w:t xml:space="preserve">Istniejące zagospodarowanie </w:t>
      </w:r>
      <w:r w:rsidR="004D05AC" w:rsidRPr="006C79B1">
        <w:t>terenu</w:t>
      </w:r>
      <w:bookmarkEnd w:id="7"/>
    </w:p>
    <w:p w:rsidR="00E37F28" w:rsidRPr="006C79B1" w:rsidRDefault="00E37F28" w:rsidP="00145A73">
      <w:pPr>
        <w:pStyle w:val="Tekstpodstawowy"/>
      </w:pPr>
    </w:p>
    <w:p w:rsidR="009F4536" w:rsidRDefault="009F4536" w:rsidP="00DA717B">
      <w:pPr>
        <w:pStyle w:val="Tekstpodstawowy"/>
        <w:tabs>
          <w:tab w:val="left" w:pos="9356"/>
        </w:tabs>
        <w:spacing w:line="360" w:lineRule="auto"/>
        <w:ind w:left="284" w:right="354" w:firstLine="425"/>
        <w:jc w:val="both"/>
      </w:pPr>
      <w:r w:rsidRPr="009F4536">
        <w:t>Teren robót objęty niniejszym projektem, to odcinek drogi w m. Chodecz, Sobiczewy, Rzeżewo-Morzycy, Rzeżewo, Błędowo, Kłóbka, Modlibórz w województwie kujawsko-pomorskim. Inwestycja będzie realizowana na dz. nr ew.: 187, 204, 236, obręb: 0003, jedn. ew.: 041806_5; dz. nr ew.: 167, 140, 165, 164, 75/2, 168, 129, 128/2, 127/1, 126, 114, 74, 72, 71, obręb: 0016, jedn. ew.: 041806_5; dz. nr ew.: 4, 8, 9, 5, 3, 154/3, 25, 15, 6, 16, obręb: 0031, jedn. ew.: 041811_5; dz. nr ew.: 163, 164, 166, 167, 159, 162/2, 139/2, 140/1, 140/2, obręb: 0030, jedn. ew.: 041811_5; dz. nr ew.: 11, 33, 34/6, obręb: 0005, jedn. ew.: 041811_5</w:t>
      </w:r>
      <w:r w:rsidR="00163A2D">
        <w:t xml:space="preserve"> </w:t>
      </w:r>
      <w:r w:rsidRPr="009F4536">
        <w:t xml:space="preserve">dz. nr ew.: 154, 214, 158/3, 158/4, 152/1, 36, 55/2, 55/1, 54, 53/17, 53/14, 53/16, 53/6, 53/13, 158/1, 56, 159, 83, 85/3, 127, 160, 128/15, 182/21, 134, 135, 137, 139, 185, 196, 186, 143, obręb: 0020, jedn. ew.: 041811_5; dz. nr ew.: 17, 18/2, 18/1, 19, 20, 21, obręb: 0025, jedn. ew.: 041811_5. </w:t>
      </w:r>
    </w:p>
    <w:p w:rsidR="00145A73" w:rsidRPr="009F4536" w:rsidRDefault="009F4536" w:rsidP="00DA717B">
      <w:pPr>
        <w:pStyle w:val="Tekstpodstawowy"/>
        <w:tabs>
          <w:tab w:val="left" w:pos="9356"/>
        </w:tabs>
        <w:spacing w:line="360" w:lineRule="auto"/>
        <w:ind w:left="284" w:right="354" w:firstLine="425"/>
        <w:jc w:val="both"/>
      </w:pPr>
      <w:r w:rsidRPr="009F4536">
        <w:t>Droga posiada nawierzchnię utwardzoną. Wody opado</w:t>
      </w:r>
      <w:r>
        <w:t xml:space="preserve">we obecnie nie są odprowadzane </w:t>
      </w:r>
      <w:r>
        <w:br/>
      </w:r>
      <w:r w:rsidRPr="009F4536">
        <w:t>z korpusu drogi.</w:t>
      </w:r>
    </w:p>
    <w:p w:rsidR="00F92AB1" w:rsidRPr="006C79B1" w:rsidRDefault="00F92AB1" w:rsidP="00F92AB1">
      <w:pPr>
        <w:pStyle w:val="Tekstpodstawowy"/>
        <w:ind w:left="284" w:right="354" w:firstLine="425"/>
        <w:jc w:val="both"/>
      </w:pPr>
    </w:p>
    <w:p w:rsidR="006F6440" w:rsidRPr="006C79B1" w:rsidRDefault="004D05AC" w:rsidP="00E06C5C">
      <w:pPr>
        <w:pStyle w:val="Heading2"/>
        <w:numPr>
          <w:ilvl w:val="1"/>
          <w:numId w:val="17"/>
        </w:numPr>
        <w:ind w:left="726" w:hanging="448"/>
      </w:pPr>
      <w:bookmarkStart w:id="8" w:name="_Toc94166580"/>
      <w:r w:rsidRPr="006C79B1">
        <w:t>Istniejące uzbrojenie terenu</w:t>
      </w:r>
      <w:bookmarkEnd w:id="8"/>
    </w:p>
    <w:p w:rsidR="006F6440" w:rsidRPr="006C79B1" w:rsidRDefault="006F6440" w:rsidP="0006517A">
      <w:pPr>
        <w:pStyle w:val="Tekstpodstawowy"/>
      </w:pPr>
    </w:p>
    <w:p w:rsidR="008D04BA" w:rsidRPr="006C79B1" w:rsidRDefault="00915CBE" w:rsidP="00250988">
      <w:pPr>
        <w:widowControl/>
        <w:autoSpaceDE/>
        <w:autoSpaceDN/>
        <w:spacing w:line="360" w:lineRule="auto"/>
        <w:ind w:left="284" w:right="354" w:firstLine="425"/>
        <w:jc w:val="both"/>
        <w:rPr>
          <w:rFonts w:eastAsia="Calibri"/>
          <w:sz w:val="24"/>
          <w:szCs w:val="24"/>
        </w:rPr>
      </w:pPr>
      <w:r w:rsidRPr="006C79B1">
        <w:rPr>
          <w:rFonts w:eastAsia="Calibri"/>
          <w:sz w:val="24"/>
          <w:szCs w:val="24"/>
          <w:highlight w:val="white"/>
        </w:rPr>
        <w:tab/>
      </w:r>
      <w:r w:rsidR="005F4EFB" w:rsidRPr="006C79B1">
        <w:rPr>
          <w:rFonts w:eastAsia="Calibri"/>
          <w:sz w:val="24"/>
          <w:szCs w:val="24"/>
          <w:highlight w:val="white"/>
        </w:rPr>
        <w:t xml:space="preserve">W granicach działek, objętych </w:t>
      </w:r>
      <w:r w:rsidR="008D04BA" w:rsidRPr="006C79B1">
        <w:rPr>
          <w:rFonts w:eastAsia="Calibri"/>
          <w:sz w:val="24"/>
          <w:szCs w:val="24"/>
          <w:highlight w:val="white"/>
        </w:rPr>
        <w:t>niniejszym opracowaniem występują następujące sieci:</w:t>
      </w:r>
    </w:p>
    <w:p w:rsidR="00DA717B" w:rsidRPr="004D05AC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color w:val="00000A"/>
          <w:sz w:val="24"/>
          <w:szCs w:val="24"/>
        </w:rPr>
      </w:pPr>
      <w:r w:rsidRPr="004D05AC">
        <w:rPr>
          <w:rFonts w:eastAsia="Calibri"/>
          <w:color w:val="00000A"/>
          <w:sz w:val="24"/>
          <w:szCs w:val="24"/>
          <w:highlight w:val="white"/>
        </w:rPr>
        <w:t>sieć wodociągowa (</w:t>
      </w:r>
      <w:r>
        <w:rPr>
          <w:rFonts w:eastAsia="Calibri"/>
          <w:color w:val="00000A"/>
          <w:sz w:val="24"/>
          <w:szCs w:val="24"/>
          <w:highlight w:val="white"/>
        </w:rPr>
        <w:t xml:space="preserve">w150, </w:t>
      </w:r>
      <w:r w:rsidRPr="004D05AC">
        <w:rPr>
          <w:rFonts w:eastAsia="Calibri"/>
          <w:color w:val="00000A"/>
          <w:sz w:val="24"/>
          <w:szCs w:val="24"/>
          <w:highlight w:val="white"/>
        </w:rPr>
        <w:t>w</w:t>
      </w:r>
      <w:r>
        <w:rPr>
          <w:rFonts w:eastAsia="Calibri"/>
          <w:color w:val="00000A"/>
          <w:sz w:val="24"/>
          <w:szCs w:val="24"/>
          <w:highlight w:val="white"/>
        </w:rPr>
        <w:t xml:space="preserve">110, </w:t>
      </w:r>
      <w:r w:rsidRPr="004D05AC">
        <w:rPr>
          <w:rFonts w:eastAsia="Calibri"/>
          <w:color w:val="00000A"/>
          <w:sz w:val="24"/>
          <w:szCs w:val="24"/>
          <w:highlight w:val="white"/>
        </w:rPr>
        <w:t>w</w:t>
      </w:r>
      <w:r>
        <w:rPr>
          <w:rFonts w:eastAsia="Calibri"/>
          <w:color w:val="00000A"/>
          <w:sz w:val="24"/>
          <w:szCs w:val="24"/>
          <w:highlight w:val="white"/>
        </w:rPr>
        <w:t>90, w40, w32</w:t>
      </w:r>
      <w:r w:rsidRPr="004D05AC">
        <w:rPr>
          <w:rFonts w:eastAsia="Calibri"/>
          <w:color w:val="00000A"/>
          <w:sz w:val="24"/>
          <w:szCs w:val="24"/>
          <w:highlight w:val="white"/>
        </w:rPr>
        <w:t>),</w:t>
      </w:r>
    </w:p>
    <w:p w:rsidR="00DA717B" w:rsidRPr="007960FC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kanalizacji </w:t>
      </w:r>
      <w:r>
        <w:rPr>
          <w:rFonts w:eastAsia="Calibri"/>
          <w:sz w:val="24"/>
          <w:szCs w:val="24"/>
          <w:highlight w:val="white"/>
        </w:rPr>
        <w:t>sanitarnej (</w:t>
      </w:r>
      <w:r w:rsidRPr="004D05AC">
        <w:rPr>
          <w:rFonts w:eastAsia="Calibri"/>
          <w:sz w:val="24"/>
          <w:szCs w:val="24"/>
          <w:highlight w:val="white"/>
        </w:rPr>
        <w:t>k</w:t>
      </w:r>
      <w:r>
        <w:rPr>
          <w:rFonts w:eastAsia="Calibri"/>
          <w:sz w:val="24"/>
          <w:szCs w:val="24"/>
          <w:highlight w:val="white"/>
        </w:rPr>
        <w:t>s110,  ks160</w:t>
      </w:r>
      <w:r w:rsidRPr="004D05AC">
        <w:rPr>
          <w:rFonts w:eastAsia="Calibri"/>
          <w:sz w:val="24"/>
          <w:szCs w:val="24"/>
          <w:highlight w:val="white"/>
        </w:rPr>
        <w:t>),</w:t>
      </w:r>
    </w:p>
    <w:p w:rsidR="00DA717B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elektroenergetyczna niskiego i średniego napięcia </w:t>
      </w:r>
      <w:proofErr w:type="spellStart"/>
      <w:r w:rsidRPr="004D05AC">
        <w:rPr>
          <w:rFonts w:eastAsia="Calibri"/>
          <w:sz w:val="24"/>
          <w:szCs w:val="24"/>
          <w:highlight w:val="white"/>
        </w:rPr>
        <w:t>(e</w:t>
      </w:r>
      <w:proofErr w:type="spellEnd"/>
      <w:r w:rsidRPr="004D05AC">
        <w:rPr>
          <w:rFonts w:eastAsia="Calibri"/>
          <w:sz w:val="24"/>
          <w:szCs w:val="24"/>
          <w:highlight w:val="white"/>
        </w:rPr>
        <w:t>N),</w:t>
      </w:r>
    </w:p>
    <w:p w:rsidR="00DA717B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telekomunikacyjna </w:t>
      </w:r>
      <w:proofErr w:type="spellStart"/>
      <w:r w:rsidRPr="004D05AC">
        <w:rPr>
          <w:rFonts w:eastAsia="Calibri"/>
          <w:sz w:val="24"/>
          <w:szCs w:val="24"/>
          <w:highlight w:val="white"/>
        </w:rPr>
        <w:t>(t</w:t>
      </w:r>
      <w:proofErr w:type="spellEnd"/>
      <w:r w:rsidRPr="004D05AC">
        <w:rPr>
          <w:rFonts w:eastAsia="Calibri"/>
          <w:sz w:val="24"/>
          <w:szCs w:val="24"/>
          <w:highlight w:val="white"/>
        </w:rPr>
        <w:t>A),</w:t>
      </w:r>
    </w:p>
    <w:p w:rsidR="00DF2BA4" w:rsidRPr="00DA717B" w:rsidRDefault="00DA717B" w:rsidP="00DA717B">
      <w:pPr>
        <w:widowControl/>
        <w:autoSpaceDE/>
        <w:autoSpaceDN/>
        <w:spacing w:line="360" w:lineRule="auto"/>
        <w:ind w:left="284" w:right="354" w:firstLine="425"/>
        <w:contextualSpacing/>
        <w:jc w:val="both"/>
        <w:rPr>
          <w:rFonts w:eastAsia="Calibri"/>
          <w:sz w:val="24"/>
          <w:szCs w:val="24"/>
        </w:rPr>
      </w:pPr>
      <w:r w:rsidRPr="00DA717B">
        <w:rPr>
          <w:rFonts w:eastAsia="Calibri"/>
          <w:color w:val="00000A"/>
          <w:sz w:val="24"/>
          <w:szCs w:val="24"/>
          <w:highlight w:val="white"/>
        </w:rPr>
        <w:t>Dane o urządzeniach uzbrojenia terenu uzyskano w wyniku analizy treści map. Istniejące urządzenia uzbrojenia terenu są namierzone na planach sytuacyjno wysokościowych</w:t>
      </w:r>
      <w:r w:rsidR="008D04BA" w:rsidRPr="00DA717B">
        <w:rPr>
          <w:rFonts w:eastAsia="Calibri"/>
          <w:sz w:val="24"/>
          <w:szCs w:val="24"/>
          <w:highlight w:val="white"/>
        </w:rPr>
        <w:t xml:space="preserve">. </w:t>
      </w:r>
    </w:p>
    <w:p w:rsidR="00A6673C" w:rsidRPr="006C79B1" w:rsidRDefault="00A6673C" w:rsidP="00B85793">
      <w:pPr>
        <w:widowControl/>
        <w:autoSpaceDE/>
        <w:autoSpaceDN/>
        <w:ind w:left="284" w:right="354" w:firstLine="425"/>
        <w:jc w:val="both"/>
        <w:rPr>
          <w:rFonts w:eastAsia="Calibri"/>
          <w:sz w:val="24"/>
          <w:szCs w:val="24"/>
        </w:rPr>
      </w:pPr>
    </w:p>
    <w:p w:rsidR="00915CBE" w:rsidRPr="006C79B1" w:rsidRDefault="00915CBE" w:rsidP="00095DDD">
      <w:pPr>
        <w:pStyle w:val="Heading2"/>
        <w:numPr>
          <w:ilvl w:val="0"/>
          <w:numId w:val="2"/>
        </w:numPr>
        <w:tabs>
          <w:tab w:val="left" w:pos="284"/>
          <w:tab w:val="left" w:pos="426"/>
        </w:tabs>
        <w:spacing w:line="276" w:lineRule="auto"/>
        <w:ind w:left="329" w:hanging="284"/>
        <w:rPr>
          <w:szCs w:val="24"/>
        </w:rPr>
      </w:pPr>
      <w:bookmarkStart w:id="9" w:name="_Toc94166581"/>
      <w:r w:rsidRPr="006C79B1">
        <w:t>Przyjęte rozwiązania techniczne</w:t>
      </w:r>
      <w:bookmarkEnd w:id="9"/>
    </w:p>
    <w:p w:rsidR="005D1F4B" w:rsidRPr="006C79B1" w:rsidRDefault="005D1F4B" w:rsidP="00E06C5C">
      <w:pPr>
        <w:pStyle w:val="Akapitzlist"/>
        <w:numPr>
          <w:ilvl w:val="0"/>
          <w:numId w:val="18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10" w:name="_Toc58412956"/>
      <w:bookmarkStart w:id="11" w:name="_Toc58413010"/>
      <w:bookmarkStart w:id="12" w:name="_Toc58413063"/>
      <w:bookmarkStart w:id="13" w:name="_Toc58413168"/>
      <w:bookmarkStart w:id="14" w:name="_Toc58414035"/>
      <w:bookmarkStart w:id="15" w:name="_Toc58414075"/>
      <w:bookmarkStart w:id="16" w:name="_Toc58586505"/>
      <w:bookmarkStart w:id="17" w:name="_Toc61855774"/>
      <w:bookmarkStart w:id="18" w:name="_Toc63259205"/>
      <w:bookmarkStart w:id="19" w:name="_Toc63677647"/>
      <w:bookmarkStart w:id="20" w:name="_Toc63678113"/>
      <w:bookmarkStart w:id="21" w:name="_Toc66257683"/>
      <w:bookmarkStart w:id="22" w:name="_Toc66272903"/>
      <w:bookmarkStart w:id="23" w:name="_Toc66274293"/>
      <w:bookmarkStart w:id="24" w:name="_Toc85523601"/>
      <w:bookmarkStart w:id="25" w:name="_Toc85523702"/>
      <w:bookmarkStart w:id="26" w:name="_Toc88469180"/>
      <w:bookmarkStart w:id="27" w:name="_Toc88738450"/>
      <w:bookmarkStart w:id="28" w:name="_Toc90470659"/>
      <w:bookmarkStart w:id="29" w:name="_Toc90536230"/>
      <w:bookmarkStart w:id="30" w:name="_Toc94166582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D1F4B" w:rsidRPr="006C79B1" w:rsidRDefault="005D1F4B" w:rsidP="00E06C5C">
      <w:pPr>
        <w:pStyle w:val="Akapitzlist"/>
        <w:numPr>
          <w:ilvl w:val="0"/>
          <w:numId w:val="18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31" w:name="_Toc58412957"/>
      <w:bookmarkStart w:id="32" w:name="_Toc58413011"/>
      <w:bookmarkStart w:id="33" w:name="_Toc58413064"/>
      <w:bookmarkStart w:id="34" w:name="_Toc58413169"/>
      <w:bookmarkStart w:id="35" w:name="_Toc58414036"/>
      <w:bookmarkStart w:id="36" w:name="_Toc58414076"/>
      <w:bookmarkStart w:id="37" w:name="_Toc58586506"/>
      <w:bookmarkStart w:id="38" w:name="_Toc61855775"/>
      <w:bookmarkStart w:id="39" w:name="_Toc63259206"/>
      <w:bookmarkStart w:id="40" w:name="_Toc63677648"/>
      <w:bookmarkStart w:id="41" w:name="_Toc63678114"/>
      <w:bookmarkStart w:id="42" w:name="_Toc66257684"/>
      <w:bookmarkStart w:id="43" w:name="_Toc66272904"/>
      <w:bookmarkStart w:id="44" w:name="_Toc66274294"/>
      <w:bookmarkStart w:id="45" w:name="_Toc85523602"/>
      <w:bookmarkStart w:id="46" w:name="_Toc85523703"/>
      <w:bookmarkStart w:id="47" w:name="_Toc88469181"/>
      <w:bookmarkStart w:id="48" w:name="_Toc88738451"/>
      <w:bookmarkStart w:id="49" w:name="_Toc90470660"/>
      <w:bookmarkStart w:id="50" w:name="_Toc90536231"/>
      <w:bookmarkStart w:id="51" w:name="_Toc94166583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915CBE" w:rsidRPr="006C79B1" w:rsidRDefault="00915CBE" w:rsidP="00E06C5C">
      <w:pPr>
        <w:pStyle w:val="Heading2"/>
        <w:numPr>
          <w:ilvl w:val="1"/>
          <w:numId w:val="18"/>
        </w:numPr>
        <w:ind w:left="709"/>
      </w:pPr>
      <w:bookmarkStart w:id="52" w:name="_Toc94166584"/>
      <w:r w:rsidRPr="006C79B1">
        <w:t>Opis projektowanego rozwiązania</w:t>
      </w:r>
      <w:bookmarkEnd w:id="52"/>
    </w:p>
    <w:p w:rsidR="007626DB" w:rsidRPr="006C79B1" w:rsidRDefault="007626DB" w:rsidP="007626DB">
      <w:pPr>
        <w:ind w:left="284" w:right="354" w:firstLine="425"/>
        <w:jc w:val="both"/>
        <w:rPr>
          <w:sz w:val="24"/>
          <w:szCs w:val="24"/>
          <w:highlight w:val="white"/>
        </w:rPr>
      </w:pPr>
    </w:p>
    <w:p w:rsidR="00DA717B" w:rsidRPr="00DA717B" w:rsidRDefault="007C7E3D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O</w:t>
      </w:r>
      <w:r w:rsidR="00DA717B" w:rsidRPr="00DA717B">
        <w:rPr>
          <w:sz w:val="24"/>
          <w:szCs w:val="24"/>
          <w:highlight w:val="white"/>
        </w:rPr>
        <w:t xml:space="preserve">dcinek trasy projektowanej kanalizacji deszczowej z rur PVC Dn400x11,7 SDR34 SN8 (dł. 624 m) planuje się rozpocząć w 0+011 km, a zakończyć w 0+645 km projektowanej drogi zgodnie z projektem branży drogowej. Odprowadzenie wód opadowych  lub roztopowych realizuje się poprzez połączenie projektowanego kolektora wykonując szczelne przejście </w:t>
      </w:r>
      <w:r>
        <w:rPr>
          <w:sz w:val="24"/>
          <w:szCs w:val="24"/>
          <w:highlight w:val="white"/>
        </w:rPr>
        <w:br/>
      </w:r>
      <w:r w:rsidR="00DA717B" w:rsidRPr="00DA717B">
        <w:rPr>
          <w:sz w:val="24"/>
          <w:szCs w:val="24"/>
          <w:highlight w:val="white"/>
        </w:rPr>
        <w:t xml:space="preserve">na istniejącym przepuście Dn500 połączonym z odbiornikiem. Proj. rzędna dna włączenia proj. kanalizacji deszczowej do </w:t>
      </w:r>
      <w:proofErr w:type="spellStart"/>
      <w:r w:rsidR="00DA717B" w:rsidRPr="00DA717B">
        <w:rPr>
          <w:sz w:val="24"/>
          <w:szCs w:val="24"/>
          <w:highlight w:val="white"/>
        </w:rPr>
        <w:t>istn</w:t>
      </w:r>
      <w:proofErr w:type="spellEnd"/>
      <w:r w:rsidR="00DA717B" w:rsidRPr="00DA717B">
        <w:rPr>
          <w:sz w:val="24"/>
          <w:szCs w:val="24"/>
          <w:highlight w:val="white"/>
        </w:rPr>
        <w:t>. przepustu: 126.39 m n.p.m.</w:t>
      </w:r>
    </w:p>
    <w:p w:rsidR="00DA717B" w:rsidRPr="00DA717B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 w:rsidRPr="00DA717B">
        <w:rPr>
          <w:sz w:val="24"/>
          <w:szCs w:val="24"/>
          <w:highlight w:val="white"/>
        </w:rPr>
        <w:lastRenderedPageBreak/>
        <w:t>Drugi odcinek trasy projektowanej kanalizacji deszczowej z rur PVC DN500x14,6 SDR34 SN8 (dł. 836 m) planuje się rozpocząć w 1+653 km, a zakończyć w 2+472 km projektowanej drogi zgodnie z projektem branży drogowej. Odprowadzenie wód opadowych lub roztopowych realizuje się poprzez projektowane urządzenie wodne tj. prefabrykowany</w:t>
      </w:r>
      <w:r w:rsidR="00852BD9">
        <w:rPr>
          <w:sz w:val="24"/>
          <w:szCs w:val="24"/>
          <w:highlight w:val="white"/>
        </w:rPr>
        <w:t xml:space="preserve"> </w:t>
      </w:r>
      <w:r w:rsidRPr="00DA717B">
        <w:rPr>
          <w:sz w:val="24"/>
          <w:szCs w:val="24"/>
          <w:highlight w:val="white"/>
        </w:rPr>
        <w:t xml:space="preserve"> wylot </w:t>
      </w:r>
      <w:r w:rsidR="00852BD9">
        <w:rPr>
          <w:sz w:val="24"/>
          <w:szCs w:val="24"/>
          <w:highlight w:val="white"/>
        </w:rPr>
        <w:t xml:space="preserve">z otworem dla rury </w:t>
      </w:r>
      <w:proofErr w:type="spellStart"/>
      <w:r w:rsidR="00852BD9">
        <w:rPr>
          <w:sz w:val="24"/>
          <w:szCs w:val="24"/>
          <w:highlight w:val="white"/>
        </w:rPr>
        <w:t>Dn</w:t>
      </w:r>
      <w:proofErr w:type="spellEnd"/>
      <w:r w:rsidR="00852BD9">
        <w:rPr>
          <w:sz w:val="24"/>
          <w:szCs w:val="24"/>
          <w:highlight w:val="white"/>
        </w:rPr>
        <w:t xml:space="preserve"> 500 </w:t>
      </w:r>
      <w:r w:rsidRPr="00DA717B">
        <w:rPr>
          <w:sz w:val="24"/>
          <w:szCs w:val="24"/>
          <w:highlight w:val="white"/>
        </w:rPr>
        <w:t xml:space="preserve">do odbiornika zlokalizowanego na dz. nr ew.: 36, obręb: 0020, jedn. ew.: 041811_5. </w:t>
      </w:r>
      <w:r w:rsidR="00852BD9" w:rsidRPr="00852BD9">
        <w:rPr>
          <w:sz w:val="24"/>
          <w:szCs w:val="24"/>
        </w:rPr>
        <w:t xml:space="preserve">Wylot zakończyć kratą stalową mocowaną kotwami rozporowymi na płycie wylotu. Skarpę rowu w miejscu prefabrykowanego wylotu umocnić kamieniem </w:t>
      </w:r>
      <w:proofErr w:type="spellStart"/>
      <w:r w:rsidR="00852BD9" w:rsidRPr="00852BD9">
        <w:rPr>
          <w:sz w:val="24"/>
          <w:szCs w:val="24"/>
        </w:rPr>
        <w:t>brukowcowym</w:t>
      </w:r>
      <w:proofErr w:type="spellEnd"/>
      <w:r w:rsidR="00852BD9">
        <w:rPr>
          <w:sz w:val="24"/>
          <w:szCs w:val="24"/>
        </w:rPr>
        <w:t>.</w:t>
      </w:r>
      <w:r w:rsidR="00B259F9">
        <w:rPr>
          <w:sz w:val="24"/>
          <w:szCs w:val="24"/>
          <w:highlight w:val="white"/>
        </w:rPr>
        <w:t xml:space="preserve"> </w:t>
      </w:r>
      <w:r w:rsidRPr="00DA717B">
        <w:rPr>
          <w:sz w:val="24"/>
          <w:szCs w:val="24"/>
          <w:highlight w:val="white"/>
        </w:rPr>
        <w:t>Proj. rzędna dna wylotu proj. kanalizacji deszczowej do odbiornika: 105.90 m n.p.m.</w:t>
      </w:r>
    </w:p>
    <w:p w:rsidR="00DA717B" w:rsidRPr="00DA717B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 w:rsidRPr="00DA717B">
        <w:rPr>
          <w:sz w:val="24"/>
          <w:szCs w:val="24"/>
          <w:highlight w:val="white"/>
        </w:rPr>
        <w:t>Odwodnienie nawierzchni drogi osiągnięto poprzez ukształtowanie spadków poprzecznych i podłużnych nawierzchni w kierunku projektowanych wpustów deszczowych zlokalizowanych zgodnie ze spadkami nawierzchni.</w:t>
      </w:r>
    </w:p>
    <w:p w:rsidR="003D7413" w:rsidRPr="006C79B1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</w:rPr>
      </w:pPr>
      <w:r w:rsidRPr="00DA717B">
        <w:rPr>
          <w:sz w:val="24"/>
          <w:szCs w:val="24"/>
          <w:highlight w:val="white"/>
        </w:rPr>
        <w:t xml:space="preserve">Planuje się wykonać betonowe studnie rewizyjne </w:t>
      </w:r>
      <w:proofErr w:type="spellStart"/>
      <w:r w:rsidRPr="00DA717B">
        <w:rPr>
          <w:sz w:val="24"/>
          <w:szCs w:val="24"/>
          <w:highlight w:val="white"/>
        </w:rPr>
        <w:t>Dn</w:t>
      </w:r>
      <w:proofErr w:type="spellEnd"/>
      <w:r w:rsidRPr="00DA717B">
        <w:rPr>
          <w:sz w:val="24"/>
          <w:szCs w:val="24"/>
          <w:highlight w:val="white"/>
        </w:rPr>
        <w:t xml:space="preserve"> 1200 oraz żeliwne wpusty jezdniowe uliczne z osadnikiem o głębokości 0,5m. Wpusty deszczowe zostaną podłączone do studni rewizyjnych za pomocą </w:t>
      </w:r>
      <w:proofErr w:type="spellStart"/>
      <w:r w:rsidRPr="00DA717B">
        <w:rPr>
          <w:sz w:val="24"/>
          <w:szCs w:val="24"/>
          <w:highlight w:val="white"/>
        </w:rPr>
        <w:t>przykanalików</w:t>
      </w:r>
      <w:proofErr w:type="spellEnd"/>
      <w:r w:rsidRPr="00DA717B">
        <w:rPr>
          <w:sz w:val="24"/>
          <w:szCs w:val="24"/>
          <w:highlight w:val="white"/>
        </w:rPr>
        <w:t xml:space="preserve"> z rur </w:t>
      </w:r>
      <w:proofErr w:type="spellStart"/>
      <w:r w:rsidRPr="00DA717B">
        <w:rPr>
          <w:sz w:val="24"/>
          <w:szCs w:val="24"/>
          <w:highlight w:val="white"/>
        </w:rPr>
        <w:t>Dn</w:t>
      </w:r>
      <w:proofErr w:type="spellEnd"/>
      <w:r w:rsidRPr="00DA717B">
        <w:rPr>
          <w:sz w:val="24"/>
          <w:szCs w:val="24"/>
          <w:highlight w:val="white"/>
        </w:rPr>
        <w:t xml:space="preserve"> 160x4,7 PVC SDR34 SN8.</w:t>
      </w:r>
      <w:r w:rsidR="007E45D1">
        <w:rPr>
          <w:sz w:val="24"/>
          <w:szCs w:val="24"/>
          <w:highlight w:val="white"/>
        </w:rPr>
        <w:t xml:space="preserve"> </w:t>
      </w:r>
      <w:r w:rsidR="007E45D1">
        <w:rPr>
          <w:sz w:val="24"/>
          <w:szCs w:val="24"/>
          <w:highlight w:val="white"/>
        </w:rPr>
        <w:tab/>
      </w:r>
      <w:r w:rsidRPr="00DA717B">
        <w:rPr>
          <w:sz w:val="24"/>
          <w:szCs w:val="24"/>
          <w:highlight w:val="white"/>
        </w:rPr>
        <w:t>Wszystkie urządzenia naziemne tj. zasuwy, hydranty, studnie sieci kanalizacji deszczowej i sanitarnej oraz studnie sieci kanalizacji teletechnicznej należy wyregulować wysokościowo w odniesieniu do rzędnych projektowanych terenu</w:t>
      </w:r>
      <w:r w:rsidR="007626DB" w:rsidRPr="006C79B1">
        <w:rPr>
          <w:sz w:val="24"/>
          <w:szCs w:val="24"/>
          <w:highlight w:val="white"/>
        </w:rPr>
        <w:t>.</w:t>
      </w:r>
    </w:p>
    <w:p w:rsidR="006977F9" w:rsidRPr="006C79B1" w:rsidRDefault="006977F9" w:rsidP="00B52DF3">
      <w:pPr>
        <w:pStyle w:val="Akapitzlist"/>
        <w:widowControl/>
        <w:autoSpaceDE/>
        <w:autoSpaceDN/>
        <w:ind w:left="284" w:firstLine="0"/>
        <w:contextualSpacing/>
        <w:rPr>
          <w:sz w:val="24"/>
          <w:szCs w:val="24"/>
        </w:rPr>
      </w:pPr>
    </w:p>
    <w:p w:rsidR="005C6A73" w:rsidRPr="006C79B1" w:rsidRDefault="005C6A73" w:rsidP="00E06C5C">
      <w:pPr>
        <w:pStyle w:val="Heading2"/>
        <w:numPr>
          <w:ilvl w:val="1"/>
          <w:numId w:val="18"/>
        </w:numPr>
        <w:ind w:left="528" w:hanging="284"/>
      </w:pPr>
      <w:bookmarkStart w:id="53" w:name="_Toc94166585"/>
      <w:r w:rsidRPr="006C79B1">
        <w:t xml:space="preserve">Studnie </w:t>
      </w:r>
      <w:r w:rsidR="006977F9" w:rsidRPr="006C79B1">
        <w:t>rewizyjne</w:t>
      </w:r>
      <w:bookmarkEnd w:id="53"/>
    </w:p>
    <w:p w:rsidR="005C6A73" w:rsidRPr="006C79B1" w:rsidRDefault="005C6A73" w:rsidP="0006517A">
      <w:pPr>
        <w:pStyle w:val="Tekstpodstawowy"/>
      </w:pPr>
    </w:p>
    <w:p w:rsidR="008D04BA" w:rsidRPr="006C79B1" w:rsidRDefault="008D04BA" w:rsidP="00250988">
      <w:pPr>
        <w:spacing w:line="360" w:lineRule="auto"/>
        <w:ind w:left="284" w:right="354" w:firstLine="45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Na trasie </w:t>
      </w:r>
      <w:r w:rsidR="004E0B80" w:rsidRPr="006C79B1">
        <w:rPr>
          <w:sz w:val="24"/>
          <w:szCs w:val="24"/>
          <w:highlight w:val="white"/>
        </w:rPr>
        <w:t xml:space="preserve">projektowanej </w:t>
      </w:r>
      <w:r w:rsidRPr="006C79B1">
        <w:rPr>
          <w:sz w:val="24"/>
          <w:szCs w:val="24"/>
          <w:highlight w:val="white"/>
        </w:rPr>
        <w:t xml:space="preserve">sieci kanalizacji </w:t>
      </w:r>
      <w:r w:rsidR="004E0B80" w:rsidRPr="006C79B1">
        <w:rPr>
          <w:sz w:val="24"/>
          <w:szCs w:val="24"/>
          <w:highlight w:val="white"/>
        </w:rPr>
        <w:t xml:space="preserve">deszczowej </w:t>
      </w:r>
      <w:r w:rsidRPr="006C79B1">
        <w:rPr>
          <w:sz w:val="24"/>
          <w:szCs w:val="24"/>
          <w:highlight w:val="white"/>
        </w:rPr>
        <w:t xml:space="preserve">projektuje się </w:t>
      </w:r>
      <w:r w:rsidR="004E0B80" w:rsidRPr="006C79B1">
        <w:rPr>
          <w:sz w:val="24"/>
          <w:szCs w:val="24"/>
          <w:highlight w:val="white"/>
        </w:rPr>
        <w:t>studnie</w:t>
      </w:r>
      <w:r w:rsidRPr="006C79B1">
        <w:rPr>
          <w:sz w:val="24"/>
          <w:szCs w:val="24"/>
          <w:highlight w:val="white"/>
        </w:rPr>
        <w:t xml:space="preserve"> żelbetow</w:t>
      </w:r>
      <w:r w:rsidR="004E0B80" w:rsidRPr="006C79B1">
        <w:rPr>
          <w:sz w:val="24"/>
          <w:szCs w:val="24"/>
          <w:highlight w:val="white"/>
        </w:rPr>
        <w:t>e</w:t>
      </w:r>
      <w:r w:rsidRPr="006C79B1">
        <w:rPr>
          <w:sz w:val="24"/>
          <w:szCs w:val="24"/>
          <w:highlight w:val="white"/>
        </w:rPr>
        <w:t xml:space="preserve"> rewizyjn</w:t>
      </w:r>
      <w:r w:rsidR="004E0B80" w:rsidRPr="006C79B1">
        <w:rPr>
          <w:sz w:val="24"/>
          <w:szCs w:val="24"/>
          <w:highlight w:val="white"/>
        </w:rPr>
        <w:t>e</w:t>
      </w:r>
      <w:r w:rsidRPr="006C79B1">
        <w:rPr>
          <w:sz w:val="24"/>
          <w:szCs w:val="24"/>
          <w:highlight w:val="white"/>
        </w:rPr>
        <w:t xml:space="preserve"> </w:t>
      </w:r>
      <w:proofErr w:type="spellStart"/>
      <w:r w:rsidR="004E0B80" w:rsidRPr="006C79B1">
        <w:rPr>
          <w:rFonts w:ascii="Cambria Math" w:hAnsi="Cambria Math" w:cs="Cambria Math"/>
          <w:sz w:val="24"/>
          <w:szCs w:val="24"/>
        </w:rPr>
        <w:t>Dn</w:t>
      </w:r>
      <w:proofErr w:type="spellEnd"/>
      <w:r w:rsidR="004E0B80" w:rsidRPr="006C79B1">
        <w:rPr>
          <w:rFonts w:ascii="Cambria Math" w:hAnsi="Cambria Math" w:cs="Cambria Math"/>
          <w:sz w:val="24"/>
          <w:szCs w:val="24"/>
        </w:rPr>
        <w:t xml:space="preserve"> </w:t>
      </w:r>
      <w:r w:rsidRPr="004D2C0A">
        <w:rPr>
          <w:sz w:val="24"/>
          <w:szCs w:val="24"/>
          <w:highlight w:val="white"/>
        </w:rPr>
        <w:t>1200 mm</w:t>
      </w:r>
      <w:r w:rsidR="004E0B80" w:rsidRPr="004D2C0A">
        <w:rPr>
          <w:sz w:val="24"/>
          <w:szCs w:val="24"/>
          <w:highlight w:val="white"/>
        </w:rPr>
        <w:t xml:space="preserve"> (</w:t>
      </w:r>
      <w:r w:rsidR="00E642FF" w:rsidRPr="004D2C0A">
        <w:rPr>
          <w:sz w:val="24"/>
          <w:szCs w:val="24"/>
          <w:highlight w:val="white"/>
        </w:rPr>
        <w:t>43</w:t>
      </w:r>
      <w:r w:rsidR="004E0B80" w:rsidRPr="004D2C0A">
        <w:rPr>
          <w:sz w:val="24"/>
          <w:szCs w:val="24"/>
          <w:highlight w:val="white"/>
        </w:rPr>
        <w:t xml:space="preserve"> szt.)</w:t>
      </w:r>
      <w:r w:rsidRPr="004D2C0A">
        <w:rPr>
          <w:sz w:val="24"/>
          <w:szCs w:val="24"/>
          <w:highlight w:val="white"/>
        </w:rPr>
        <w:t>. Studnie</w:t>
      </w:r>
      <w:r w:rsidRPr="006C79B1">
        <w:rPr>
          <w:sz w:val="24"/>
          <w:szCs w:val="24"/>
          <w:highlight w:val="white"/>
        </w:rPr>
        <w:t xml:space="preserve"> należy wykonać z prefabrykatów żelbetowych </w:t>
      </w:r>
      <w:r w:rsidR="004E0B80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z betonu spełniającego wymagania: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</w:rPr>
        <w:t>klasy min. C35/45 (B45),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wodoszczelność W8,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mrozoodporność F=150,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nasiąkliwość poniżej 5%.</w:t>
      </w:r>
    </w:p>
    <w:p w:rsidR="006977F9" w:rsidRPr="006C79B1" w:rsidRDefault="006977F9" w:rsidP="006977F9">
      <w:pPr>
        <w:spacing w:line="360" w:lineRule="auto"/>
        <w:ind w:left="284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ab/>
        <w:t>Studnie wykonać zgodnie z normą obowiązującą normą PN-EN 1917.</w:t>
      </w:r>
      <w:r w:rsidRPr="006C79B1">
        <w:rPr>
          <w:sz w:val="24"/>
          <w:szCs w:val="24"/>
        </w:rPr>
        <w:t xml:space="preserve"> </w:t>
      </w:r>
    </w:p>
    <w:p w:rsidR="006977F9" w:rsidRPr="006C79B1" w:rsidRDefault="006977F9" w:rsidP="006977F9">
      <w:pPr>
        <w:spacing w:line="360" w:lineRule="auto"/>
        <w:ind w:left="28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Projektowaną studnię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 xml:space="preserve">1200 mm należy wykonać z: 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włazu klasy D400 z żeliwa szarego z ryglem lub zamkiem,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</w:rPr>
        <w:t xml:space="preserve">płyta pokrywowa żelbetowa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1900/600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pierścienia odciążającego</w:t>
      </w:r>
      <w:r w:rsidRPr="006C79B1">
        <w:rPr>
          <w:sz w:val="24"/>
          <w:szCs w:val="24"/>
        </w:rPr>
        <w:t xml:space="preserve">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1840/1440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lastRenderedPageBreak/>
        <w:t xml:space="preserve">kręgów prefabrykowanych komory roboczej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1200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betonowej kinety ściekowej klasy B-20,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podstawy studni z betonu klasy C40/50 (B45),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warstwy wyrównawczej z betonu klasy C16/20.</w:t>
      </w:r>
    </w:p>
    <w:p w:rsidR="006977F9" w:rsidRPr="006C79B1" w:rsidRDefault="008D04BA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Dno studni powinno być wyposażone w przejścia szczelne. Elementy studni należy łączyć za pomocą systemowych uszczelek gumowych. W przypadku konieczności wykonania otworu </w:t>
      </w:r>
      <w:proofErr w:type="spellStart"/>
      <w:r w:rsidR="006977F9" w:rsidRPr="006C79B1">
        <w:rPr>
          <w:sz w:val="24"/>
          <w:szCs w:val="24"/>
        </w:rPr>
        <w:t>włączeniowego</w:t>
      </w:r>
      <w:proofErr w:type="spellEnd"/>
      <w:r w:rsidR="006977F9" w:rsidRPr="006C79B1">
        <w:rPr>
          <w:sz w:val="24"/>
          <w:szCs w:val="24"/>
        </w:rPr>
        <w:t xml:space="preserve"> na wysokości połączenia prefabrykatów lub ewentualnie skrócenia kręgu na budowie, do podłączenia płyty </w:t>
      </w:r>
      <w:proofErr w:type="spellStart"/>
      <w:r w:rsidR="006977F9" w:rsidRPr="006C79B1">
        <w:rPr>
          <w:sz w:val="24"/>
          <w:szCs w:val="24"/>
        </w:rPr>
        <w:t>nastudziennej</w:t>
      </w:r>
      <w:proofErr w:type="spellEnd"/>
      <w:r w:rsidR="006977F9" w:rsidRPr="006C79B1">
        <w:rPr>
          <w:sz w:val="24"/>
          <w:szCs w:val="24"/>
        </w:rPr>
        <w:t xml:space="preserve"> z kręgiem dopuszcza się stosowanie zaprawy klejowej wodoszczelnej.</w:t>
      </w:r>
      <w:r w:rsidR="006977F9"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 Ściany komory wykonanej z kręgów prefabrykowanych wewnątrz studni powinny być gładkie i nietynkowane. Zewnętrzna powierzchnia kręgów powinna zostać zabezpieczona powłoką przeciwwilgociową z podwójnej warstwy </w:t>
      </w:r>
      <w:proofErr w:type="spellStart"/>
      <w:r w:rsidR="006977F9" w:rsidRPr="006C79B1">
        <w:rPr>
          <w:sz w:val="24"/>
          <w:szCs w:val="24"/>
        </w:rPr>
        <w:t>abizolu</w:t>
      </w:r>
      <w:proofErr w:type="spellEnd"/>
      <w:r w:rsidR="006977F9" w:rsidRPr="006C79B1">
        <w:rPr>
          <w:sz w:val="24"/>
          <w:szCs w:val="24"/>
        </w:rPr>
        <w:t xml:space="preserve"> </w:t>
      </w:r>
      <w:proofErr w:type="spellStart"/>
      <w:r w:rsidR="006977F9" w:rsidRPr="006C79B1">
        <w:rPr>
          <w:sz w:val="24"/>
          <w:szCs w:val="24"/>
        </w:rPr>
        <w:t>R+P</w:t>
      </w:r>
      <w:proofErr w:type="spellEnd"/>
      <w:r w:rsidR="006977F9" w:rsidRPr="006C79B1">
        <w:rPr>
          <w:sz w:val="24"/>
          <w:szCs w:val="24"/>
        </w:rPr>
        <w:t>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Pr="006C79B1">
        <w:rPr>
          <w:sz w:val="24"/>
          <w:szCs w:val="24"/>
        </w:rPr>
        <w:t xml:space="preserve">Przejście przewodu przez ściany studzienek należy uszczelniać w stopniu uniemożliwiającym infiltrację wody gruntowej i </w:t>
      </w:r>
      <w:proofErr w:type="spellStart"/>
      <w:r w:rsidRPr="006C79B1">
        <w:rPr>
          <w:sz w:val="24"/>
          <w:szCs w:val="24"/>
        </w:rPr>
        <w:t>ekstrafiltrację</w:t>
      </w:r>
      <w:proofErr w:type="spellEnd"/>
      <w:r w:rsidRPr="006C79B1">
        <w:rPr>
          <w:sz w:val="24"/>
          <w:szCs w:val="24"/>
        </w:rPr>
        <w:t xml:space="preserve"> ścieków deszczowych </w:t>
      </w:r>
      <w:r w:rsidRPr="006C79B1">
        <w:rPr>
          <w:sz w:val="24"/>
          <w:szCs w:val="24"/>
        </w:rPr>
        <w:br/>
        <w:t xml:space="preserve">do gruntu używając do tego celu wklejanych tulei szczelnych (z uszczelką gumową) </w:t>
      </w:r>
      <w:r w:rsidR="002F72EF" w:rsidRPr="006C79B1">
        <w:rPr>
          <w:sz w:val="24"/>
          <w:szCs w:val="24"/>
        </w:rPr>
        <w:br/>
      </w:r>
      <w:r w:rsidRPr="006C79B1">
        <w:rPr>
          <w:sz w:val="24"/>
          <w:szCs w:val="24"/>
        </w:rPr>
        <w:t xml:space="preserve">lub dopasowanych do średnicy otworu systemowych gumowych uszczelek, osadzanych </w:t>
      </w:r>
      <w:r w:rsidRPr="006C79B1">
        <w:rPr>
          <w:sz w:val="24"/>
          <w:szCs w:val="24"/>
        </w:rPr>
        <w:br/>
        <w:t>w otworze wykonanym wiertnicą.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Warstwę wyrównawczą należy wykonać na z betonu klasy C16/20 (B20). Kineta </w:t>
      </w:r>
      <w:r w:rsidRPr="006C79B1">
        <w:rPr>
          <w:sz w:val="24"/>
          <w:szCs w:val="24"/>
        </w:rPr>
        <w:br/>
        <w:t xml:space="preserve">w dolnej części, do wysokości połowy średnicy kanału, powinna mieć przekrój porzeczny zgodny z przekrojem kanału kanalizacji deszczowej, a w górnej części – ściany pionowe </w:t>
      </w:r>
      <w:r w:rsidRPr="006C79B1">
        <w:rPr>
          <w:sz w:val="24"/>
          <w:szCs w:val="24"/>
        </w:rPr>
        <w:br/>
        <w:t>o wysokości równej co najmniej 0,25 średnicy kanału.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Niweleta dna kinety i spadek podłużny powinny być dostosowane do niwelety kanału przed i za studnią. Spadek spocznika powinien wynosić 5,0% w kierunku wnętrza studni. Włazy kanałowe powinny mieć średnicę nie mniejszą niż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</w:rPr>
        <w:t xml:space="preserve">600 </w:t>
      </w:r>
      <w:proofErr w:type="spellStart"/>
      <w:r w:rsidRPr="006C79B1">
        <w:rPr>
          <w:sz w:val="24"/>
          <w:szCs w:val="24"/>
        </w:rPr>
        <w:t>mm</w:t>
      </w:r>
      <w:proofErr w:type="spellEnd"/>
      <w:r w:rsidRPr="006C79B1">
        <w:rPr>
          <w:sz w:val="24"/>
          <w:szCs w:val="24"/>
        </w:rPr>
        <w:t xml:space="preserve">. Odległość krawędzi otworu od wewnętrznej powierzchni ściany komory roboczej, mierzona w płaszczyźnie pionowej przechodzącej przez osie włazu i komory powinna wynosić 10,0 </w:t>
      </w:r>
      <w:proofErr w:type="spellStart"/>
      <w:r w:rsidRPr="006C79B1">
        <w:rPr>
          <w:sz w:val="24"/>
          <w:szCs w:val="24"/>
        </w:rPr>
        <w:t>cm</w:t>
      </w:r>
      <w:proofErr w:type="spellEnd"/>
      <w:r w:rsidRPr="006C79B1">
        <w:rPr>
          <w:sz w:val="24"/>
          <w:szCs w:val="24"/>
        </w:rPr>
        <w:t>.</w:t>
      </w:r>
    </w:p>
    <w:p w:rsidR="00E84718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Studnię należy wyposażyć w płyty na pierścieniu odciążającym oraz we włazy typu ciężkiego, klasy D400 z wypełnieniem betonowym. Gniazdo dla oparcia pokrywy powinno mieć minimum 5,0 cm, a pobocznica gniazda powinna być prosta. Poziom górnej powierzchni włazu w nawierzchni utwardzonej powinien być równy z nią. Wewnątrz studni na ścianach zamontować stopnie włazowe żeliwne naprzemiennie w odstępach co 30 </w:t>
      </w:r>
      <w:proofErr w:type="spellStart"/>
      <w:r w:rsidRPr="006C79B1">
        <w:rPr>
          <w:sz w:val="24"/>
          <w:szCs w:val="24"/>
        </w:rPr>
        <w:t>cm</w:t>
      </w:r>
      <w:proofErr w:type="spellEnd"/>
      <w:r w:rsidRPr="006C79B1">
        <w:rPr>
          <w:sz w:val="24"/>
          <w:szCs w:val="24"/>
        </w:rPr>
        <w:t>.</w:t>
      </w:r>
    </w:p>
    <w:p w:rsidR="009A67B1" w:rsidRDefault="008D04BA" w:rsidP="00E84718">
      <w:pPr>
        <w:widowControl/>
        <w:autoSpaceDE/>
        <w:autoSpaceDN/>
        <w:ind w:left="28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</w:r>
    </w:p>
    <w:p w:rsidR="00B259F9" w:rsidRPr="006C79B1" w:rsidRDefault="00B259F9" w:rsidP="00E84718">
      <w:pPr>
        <w:widowControl/>
        <w:autoSpaceDE/>
        <w:autoSpaceDN/>
        <w:ind w:left="284"/>
        <w:contextualSpacing/>
        <w:jc w:val="both"/>
        <w:rPr>
          <w:sz w:val="24"/>
          <w:szCs w:val="24"/>
        </w:rPr>
      </w:pPr>
    </w:p>
    <w:p w:rsidR="0006517A" w:rsidRDefault="009C568D" w:rsidP="0006517A">
      <w:pPr>
        <w:pStyle w:val="Heading2"/>
        <w:numPr>
          <w:ilvl w:val="1"/>
          <w:numId w:val="18"/>
        </w:numPr>
        <w:ind w:left="528" w:hanging="284"/>
      </w:pPr>
      <w:bookmarkStart w:id="54" w:name="_Toc94166586"/>
      <w:r w:rsidRPr="006C79B1">
        <w:lastRenderedPageBreak/>
        <w:t>Wpusty</w:t>
      </w:r>
      <w:bookmarkEnd w:id="54"/>
    </w:p>
    <w:p w:rsidR="00B259F9" w:rsidRPr="006C79B1" w:rsidRDefault="00B259F9" w:rsidP="00B259F9">
      <w:pPr>
        <w:pStyle w:val="Heading2"/>
        <w:ind w:left="528" w:firstLine="0"/>
      </w:pPr>
    </w:p>
    <w:p w:rsidR="00524068" w:rsidRPr="006C79B1" w:rsidRDefault="004E0B80" w:rsidP="00250988">
      <w:pPr>
        <w:tabs>
          <w:tab w:val="left" w:pos="426"/>
          <w:tab w:val="left" w:pos="539"/>
        </w:tabs>
        <w:spacing w:line="360" w:lineRule="auto"/>
        <w:ind w:left="284" w:right="354" w:firstLine="425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 xml:space="preserve">W celu odprowadzenia wód opadowych lub roztopowych do projektowanej sieci kanalizacji deszczowej oraz istniejącej kanalizacji deszczowej wykorzystując </w:t>
      </w:r>
      <w:proofErr w:type="spellStart"/>
      <w:r w:rsidRPr="006C79B1">
        <w:rPr>
          <w:sz w:val="24"/>
          <w:szCs w:val="24"/>
          <w:highlight w:val="white"/>
        </w:rPr>
        <w:t>przykanaliki</w:t>
      </w:r>
      <w:proofErr w:type="spellEnd"/>
      <w:r w:rsidRPr="006C79B1">
        <w:rPr>
          <w:sz w:val="24"/>
          <w:szCs w:val="24"/>
          <w:highlight w:val="white"/>
        </w:rPr>
        <w:t xml:space="preserve"> projektuje się w</w:t>
      </w:r>
      <w:r w:rsidR="00524068" w:rsidRPr="006C79B1">
        <w:rPr>
          <w:sz w:val="24"/>
          <w:szCs w:val="24"/>
          <w:highlight w:val="white"/>
        </w:rPr>
        <w:t xml:space="preserve">pusty uliczne jezdniowe </w:t>
      </w:r>
      <w:proofErr w:type="spellStart"/>
      <w:r w:rsidR="00524068" w:rsidRPr="006C79B1">
        <w:rPr>
          <w:sz w:val="24"/>
          <w:szCs w:val="24"/>
          <w:highlight w:val="white"/>
        </w:rPr>
        <w:t>D</w:t>
      </w:r>
      <w:r w:rsidR="006977F9" w:rsidRPr="006C79B1">
        <w:rPr>
          <w:sz w:val="24"/>
          <w:szCs w:val="24"/>
          <w:highlight w:val="white"/>
        </w:rPr>
        <w:t>n</w:t>
      </w:r>
      <w:proofErr w:type="spellEnd"/>
      <w:r w:rsidR="00524068" w:rsidRPr="006C79B1">
        <w:rPr>
          <w:sz w:val="24"/>
          <w:szCs w:val="24"/>
          <w:highlight w:val="white"/>
        </w:rPr>
        <w:t xml:space="preserve"> 500 mm z osadnikiem o głębokości 0,5 m</w:t>
      </w:r>
      <w:r w:rsidRPr="006C79B1">
        <w:rPr>
          <w:sz w:val="24"/>
          <w:szCs w:val="24"/>
          <w:highlight w:val="white"/>
        </w:rPr>
        <w:t xml:space="preserve"> </w:t>
      </w:r>
      <w:r w:rsidRPr="006C79B1">
        <w:rPr>
          <w:sz w:val="24"/>
          <w:szCs w:val="24"/>
          <w:highlight w:val="white"/>
        </w:rPr>
        <w:br/>
      </w:r>
      <w:r w:rsidRPr="00E642FF">
        <w:rPr>
          <w:sz w:val="24"/>
          <w:szCs w:val="24"/>
          <w:highlight w:val="white"/>
        </w:rPr>
        <w:t>będą (</w:t>
      </w:r>
      <w:r w:rsidR="00E642FF" w:rsidRPr="00E642FF">
        <w:rPr>
          <w:sz w:val="24"/>
          <w:szCs w:val="24"/>
          <w:highlight w:val="white"/>
        </w:rPr>
        <w:t>42</w:t>
      </w:r>
      <w:r w:rsidRPr="00E642FF">
        <w:rPr>
          <w:sz w:val="24"/>
          <w:szCs w:val="24"/>
          <w:highlight w:val="white"/>
        </w:rPr>
        <w:t>szt.). Projektowane</w:t>
      </w:r>
      <w:r w:rsidRPr="006C79B1">
        <w:rPr>
          <w:sz w:val="24"/>
          <w:szCs w:val="24"/>
          <w:highlight w:val="white"/>
        </w:rPr>
        <w:t xml:space="preserve"> wpusty należy wykonać</w:t>
      </w:r>
      <w:r w:rsidR="00524068" w:rsidRPr="006C79B1">
        <w:rPr>
          <w:sz w:val="24"/>
          <w:szCs w:val="24"/>
          <w:highlight w:val="white"/>
        </w:rPr>
        <w:t> z: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wpustu z żeliwa szarego, klasy D-400 z kratą przykręcaną za pomocą śruby nierdzewnej, o wymiarach 620x420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pierścieni utrzymujących betonowych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390/840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pierścieni odciążających betonowych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600/840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prefabrykowanych kręgów pośrednich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500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betonowych elementów dennych wpustu 500x800 </w:t>
      </w:r>
      <w:proofErr w:type="spellStart"/>
      <w:r w:rsidRPr="006C79B1">
        <w:rPr>
          <w:sz w:val="24"/>
          <w:szCs w:val="24"/>
          <w:highlight w:val="white"/>
        </w:rPr>
        <w:t>mm</w:t>
      </w:r>
      <w:proofErr w:type="spellEnd"/>
      <w:r w:rsidRPr="006C79B1">
        <w:rPr>
          <w:sz w:val="24"/>
          <w:szCs w:val="24"/>
          <w:highlight w:val="white"/>
        </w:rPr>
        <w:t>.</w:t>
      </w:r>
    </w:p>
    <w:p w:rsidR="007E45D1" w:rsidRPr="007E45D1" w:rsidRDefault="00524068" w:rsidP="007E45D1">
      <w:pPr>
        <w:widowControl/>
        <w:autoSpaceDE/>
        <w:autoSpaceDN/>
        <w:spacing w:line="360" w:lineRule="auto"/>
        <w:ind w:left="284" w:right="352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Elementy studzienek wykonać z betonu klasy min. C40/50. Schemat montażu poszczególnych elementów tworzących studnie przedstawiono w części rysunkowej. </w:t>
      </w:r>
      <w:r w:rsidR="004E0B80" w:rsidRPr="006C79B1">
        <w:rPr>
          <w:sz w:val="24"/>
          <w:szCs w:val="24"/>
        </w:rPr>
        <w:br/>
      </w:r>
      <w:r w:rsidR="006977F9" w:rsidRPr="006C79B1">
        <w:rPr>
          <w:sz w:val="24"/>
          <w:szCs w:val="24"/>
        </w:rPr>
        <w:t xml:space="preserve">Studnie wykonać zgodnie z normą </w:t>
      </w:r>
      <w:proofErr w:type="spellStart"/>
      <w:r w:rsidR="006977F9" w:rsidRPr="006C79B1">
        <w:rPr>
          <w:sz w:val="24"/>
          <w:szCs w:val="24"/>
        </w:rPr>
        <w:t>PN–EN</w:t>
      </w:r>
      <w:proofErr w:type="spellEnd"/>
      <w:r w:rsidR="006977F9" w:rsidRPr="006C79B1">
        <w:rPr>
          <w:sz w:val="24"/>
          <w:szCs w:val="24"/>
        </w:rPr>
        <w:t xml:space="preserve"> 1917. Ściany zewnętrzne studzienek wpustów należy zabezpieczyć powłoką przeciwwilgociową z podwójnej warstwy </w:t>
      </w:r>
      <w:proofErr w:type="spellStart"/>
      <w:r w:rsidR="006977F9" w:rsidRPr="006C79B1">
        <w:rPr>
          <w:sz w:val="24"/>
          <w:szCs w:val="24"/>
        </w:rPr>
        <w:t>abizolu</w:t>
      </w:r>
      <w:proofErr w:type="spellEnd"/>
      <w:r w:rsidR="006977F9" w:rsidRPr="006C79B1">
        <w:rPr>
          <w:sz w:val="24"/>
          <w:szCs w:val="24"/>
        </w:rPr>
        <w:t xml:space="preserve">. Rzędne posadowienia studzienek deszczowych należy dostosować do rzędnych projektowanych wpustów żeliwnych zawartych w części rysunkowej. Przejście </w:t>
      </w:r>
      <w:proofErr w:type="spellStart"/>
      <w:r w:rsidR="006977F9" w:rsidRPr="006C79B1">
        <w:rPr>
          <w:sz w:val="24"/>
          <w:szCs w:val="24"/>
        </w:rPr>
        <w:t>przykanalików</w:t>
      </w:r>
      <w:proofErr w:type="spellEnd"/>
      <w:r w:rsidR="006977F9" w:rsidRPr="006C79B1">
        <w:rPr>
          <w:sz w:val="24"/>
          <w:szCs w:val="24"/>
        </w:rPr>
        <w:t xml:space="preserve"> </w:t>
      </w:r>
      <w:r w:rsidR="006977F9" w:rsidRPr="006C79B1">
        <w:rPr>
          <w:rFonts w:ascii="Cambria Math" w:hAnsi="Cambria Math" w:cs="Cambria Math"/>
          <w:sz w:val="24"/>
          <w:szCs w:val="24"/>
        </w:rPr>
        <w:t>∅</w:t>
      </w:r>
      <w:r w:rsidR="006977F9" w:rsidRPr="006C79B1">
        <w:rPr>
          <w:sz w:val="24"/>
          <w:szCs w:val="24"/>
        </w:rPr>
        <w:t xml:space="preserve">160 mm przez ściany studni należy wykonać jako szczelne elastyczne systemowe przejścia </w:t>
      </w:r>
      <w:r w:rsidR="007E45D1">
        <w:rPr>
          <w:sz w:val="24"/>
          <w:szCs w:val="24"/>
        </w:rPr>
        <w:br/>
      </w:r>
      <w:r w:rsidR="006977F9" w:rsidRPr="006C79B1">
        <w:rPr>
          <w:sz w:val="24"/>
          <w:szCs w:val="24"/>
        </w:rPr>
        <w:t>z PVC uszczelniane uszczelką gumową.</w:t>
      </w:r>
      <w:r w:rsidR="007E45D1">
        <w:rPr>
          <w:sz w:val="24"/>
          <w:szCs w:val="24"/>
        </w:rPr>
        <w:t xml:space="preserve"> </w:t>
      </w:r>
      <w:r w:rsidR="007E45D1">
        <w:rPr>
          <w:sz w:val="24"/>
          <w:szCs w:val="24"/>
          <w:highlight w:val="white"/>
        </w:rPr>
        <w:t>Celem zapewnienia wymaganego podczyszczenia odprowadzanych wód opadowych lub roztopowych w każdym wpuście zastosowano osadnik 0,5 m</w:t>
      </w:r>
      <w:r w:rsidR="007E45D1">
        <w:rPr>
          <w:sz w:val="24"/>
          <w:szCs w:val="24"/>
        </w:rPr>
        <w:t>.</w:t>
      </w:r>
    </w:p>
    <w:p w:rsidR="007E45D1" w:rsidRPr="006C79B1" w:rsidRDefault="007E45D1" w:rsidP="007E45D1">
      <w:pPr>
        <w:pStyle w:val="Heading2"/>
        <w:ind w:left="675" w:firstLine="0"/>
      </w:pPr>
    </w:p>
    <w:p w:rsidR="00346543" w:rsidRPr="006C79B1" w:rsidRDefault="0031685E" w:rsidP="00B467D3">
      <w:pPr>
        <w:pStyle w:val="Heading2"/>
        <w:numPr>
          <w:ilvl w:val="1"/>
          <w:numId w:val="18"/>
        </w:numPr>
        <w:tabs>
          <w:tab w:val="left" w:pos="709"/>
          <w:tab w:val="left" w:pos="851"/>
        </w:tabs>
        <w:ind w:left="227" w:firstLine="0"/>
      </w:pPr>
      <w:bookmarkStart w:id="55" w:name="_Toc94166587"/>
      <w:r w:rsidRPr="006C79B1">
        <w:t>Podłączenia kanalizacyjn</w:t>
      </w:r>
      <w:r w:rsidR="0006517A" w:rsidRPr="006C79B1">
        <w:t>e</w:t>
      </w:r>
      <w:bookmarkEnd w:id="55"/>
    </w:p>
    <w:p w:rsidR="00374522" w:rsidRPr="006C79B1" w:rsidRDefault="00374522" w:rsidP="009E51DA">
      <w:pPr>
        <w:pStyle w:val="Tekstpodstawowy"/>
      </w:pPr>
    </w:p>
    <w:p w:rsidR="00284CD8" w:rsidRPr="00E642FF" w:rsidRDefault="00DA13B5" w:rsidP="00E45548">
      <w:pPr>
        <w:pStyle w:val="Tekstpodstawowy"/>
        <w:ind w:left="284"/>
        <w:rPr>
          <w:rFonts w:ascii="Calibri Light" w:hAnsi="Calibri Light"/>
          <w:b/>
          <w:sz w:val="20"/>
        </w:rPr>
      </w:pPr>
      <w:r w:rsidRPr="00E642FF">
        <w:rPr>
          <w:rFonts w:ascii="Calibri Light" w:hAnsi="Calibri Light"/>
          <w:b/>
          <w:sz w:val="20"/>
          <w:highlight w:val="white"/>
        </w:rPr>
        <w:t>Tab.1</w:t>
      </w:r>
      <w:r w:rsidR="004D4125" w:rsidRPr="00E642FF">
        <w:rPr>
          <w:rFonts w:ascii="Calibri Light" w:hAnsi="Calibri Light"/>
          <w:b/>
          <w:sz w:val="20"/>
          <w:highlight w:val="white"/>
        </w:rPr>
        <w:t xml:space="preserve">. Zestawienie </w:t>
      </w:r>
      <w:proofErr w:type="spellStart"/>
      <w:r w:rsidR="004D4125" w:rsidRPr="00E642FF">
        <w:rPr>
          <w:rFonts w:ascii="Calibri Light" w:hAnsi="Calibri Light"/>
          <w:b/>
          <w:sz w:val="20"/>
          <w:highlight w:val="white"/>
        </w:rPr>
        <w:t>przykanalikó</w:t>
      </w:r>
      <w:r w:rsidR="00284CD8" w:rsidRPr="00E642FF">
        <w:rPr>
          <w:rFonts w:ascii="Calibri Light" w:hAnsi="Calibri Light"/>
          <w:b/>
          <w:sz w:val="20"/>
        </w:rPr>
        <w:t>w</w:t>
      </w:r>
      <w:proofErr w:type="spellEnd"/>
    </w:p>
    <w:p w:rsidR="00284CD8" w:rsidRPr="00DA717B" w:rsidRDefault="00284CD8" w:rsidP="00284CD8">
      <w:pPr>
        <w:pStyle w:val="Tekstpodstawowy"/>
        <w:rPr>
          <w:color w:val="548DD4" w:themeColor="text2" w:themeTint="99"/>
          <w:sz w:val="4"/>
        </w:rPr>
      </w:pPr>
    </w:p>
    <w:tbl>
      <w:tblPr>
        <w:tblStyle w:val="Tabela-Siatka"/>
        <w:tblW w:w="0" w:type="auto"/>
        <w:tblInd w:w="367" w:type="dxa"/>
        <w:tblLayout w:type="fixed"/>
        <w:tblCellMar>
          <w:left w:w="83" w:type="dxa"/>
        </w:tblCellMar>
        <w:tblLook w:val="04A0"/>
      </w:tblPr>
      <w:tblGrid>
        <w:gridCol w:w="992"/>
        <w:gridCol w:w="2126"/>
        <w:gridCol w:w="1701"/>
        <w:gridCol w:w="1843"/>
        <w:gridCol w:w="2410"/>
      </w:tblGrid>
      <w:tr w:rsidR="007C7E3D" w:rsidRPr="00374522" w:rsidTr="006A3054">
        <w:trPr>
          <w:trHeight w:val="283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374522">
              <w:rPr>
                <w:rFonts w:ascii="Calibri Light" w:hAnsi="Calibri Light"/>
                <w:b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374522">
              <w:rPr>
                <w:rFonts w:ascii="Calibri Light" w:hAnsi="Calibri Light"/>
                <w:b/>
                <w:szCs w:val="20"/>
              </w:rPr>
              <w:t>Połączenie między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374522">
              <w:rPr>
                <w:rFonts w:ascii="Calibri Light" w:hAnsi="Calibri Light"/>
                <w:b/>
                <w:szCs w:val="20"/>
              </w:rPr>
              <w:t>Długość [m]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374522">
              <w:rPr>
                <w:rFonts w:ascii="Calibri Light" w:hAnsi="Calibri Light"/>
                <w:b/>
                <w:szCs w:val="20"/>
              </w:rPr>
              <w:t>Średnica [mm]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374522">
              <w:rPr>
                <w:rFonts w:ascii="Calibri Light" w:hAnsi="Calibri Light"/>
                <w:b/>
                <w:szCs w:val="20"/>
              </w:rPr>
              <w:t>Materiał rury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bookmarkStart w:id="56" w:name="_Hlk87719434"/>
            <w:r w:rsidRPr="00374522">
              <w:rPr>
                <w:rFonts w:ascii="Calibri Light" w:hAnsi="Calibri Light"/>
                <w:szCs w:val="20"/>
                <w:highlight w:val="white"/>
              </w:rPr>
              <w:t>1.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4,42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3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4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4,73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5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27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6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6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7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7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4,50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8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8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4,43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9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9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4,36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10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10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4,61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11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11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4,56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lastRenderedPageBreak/>
              <w:t>12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12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bookmarkStart w:id="57" w:name="_Hlk87719335"/>
            <w:r>
              <w:rPr>
                <w:rFonts w:ascii="Calibri Light" w:hAnsi="Calibri Light"/>
                <w:szCs w:val="20"/>
                <w:highlight w:val="white"/>
              </w:rPr>
              <w:t>13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13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14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14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15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15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bookmarkEnd w:id="57"/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16</w:t>
            </w:r>
            <w:r w:rsidRPr="00374522">
              <w:rPr>
                <w:rFonts w:ascii="Calibri Light" w:hAnsi="Calibri Light"/>
                <w:szCs w:val="20"/>
                <w:highlight w:val="white"/>
              </w:rPr>
              <w:t>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16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bookmarkEnd w:id="56"/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17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4,61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18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19.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19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20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21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22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23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24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4,17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25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26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4,12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27</w:t>
            </w:r>
            <w:r w:rsidRPr="00374522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28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29.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29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30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4,04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1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2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3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4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4,92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5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6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7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8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4,50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39.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316577">
              <w:rPr>
                <w:rFonts w:ascii="Calibri Light" w:hAnsi="Calibri Light"/>
                <w:szCs w:val="20"/>
              </w:rPr>
              <w:t>D3</w:t>
            </w:r>
            <w:r>
              <w:rPr>
                <w:rFonts w:ascii="Calibri Light" w:hAnsi="Calibri Light"/>
                <w:szCs w:val="20"/>
              </w:rPr>
              <w:t>9</w:t>
            </w:r>
            <w:r w:rsidRPr="00316577">
              <w:rPr>
                <w:rFonts w:ascii="Calibri Light" w:hAnsi="Calibri Light"/>
                <w:szCs w:val="20"/>
              </w:rPr>
              <w:t>-Wp3</w:t>
            </w:r>
            <w:r>
              <w:rPr>
                <w:rFonts w:ascii="Calibri Light" w:hAnsi="Calibri Light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40.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497DB4">
              <w:rPr>
                <w:rFonts w:ascii="Calibri Light" w:hAnsi="Calibri Light"/>
                <w:szCs w:val="20"/>
              </w:rPr>
              <w:t>D</w:t>
            </w:r>
            <w:r>
              <w:rPr>
                <w:rFonts w:ascii="Calibri Light" w:hAnsi="Calibri Light"/>
                <w:szCs w:val="20"/>
              </w:rPr>
              <w:t>40</w:t>
            </w:r>
            <w:r w:rsidRPr="00497DB4">
              <w:rPr>
                <w:rFonts w:ascii="Calibri Light" w:hAnsi="Calibri Light"/>
                <w:szCs w:val="20"/>
              </w:rPr>
              <w:t>-Wp</w:t>
            </w:r>
            <w:r>
              <w:rPr>
                <w:rFonts w:ascii="Calibri Light" w:hAnsi="Calibri Light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5,02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41.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77AC6">
              <w:rPr>
                <w:rFonts w:ascii="Calibri Light" w:hAnsi="Calibri Light"/>
                <w:szCs w:val="20"/>
              </w:rPr>
              <w:t>D4</w:t>
            </w:r>
            <w:r>
              <w:rPr>
                <w:rFonts w:ascii="Calibri Light" w:hAnsi="Calibri Light"/>
                <w:szCs w:val="20"/>
              </w:rPr>
              <w:t>1-</w:t>
            </w:r>
            <w:r w:rsidRPr="00E77AC6">
              <w:rPr>
                <w:rFonts w:ascii="Calibri Light" w:hAnsi="Calibri Light"/>
                <w:szCs w:val="20"/>
              </w:rPr>
              <w:t>Wp4</w:t>
            </w:r>
            <w:r>
              <w:rPr>
                <w:rFonts w:ascii="Calibri Light" w:hAnsi="Calibri Light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42.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7C7E3D" w:rsidRPr="00374522" w:rsidRDefault="007C7E3D" w:rsidP="006A3054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77AC6">
              <w:rPr>
                <w:rFonts w:ascii="Calibri Light" w:hAnsi="Calibri Light"/>
                <w:szCs w:val="20"/>
              </w:rPr>
              <w:t>D4</w:t>
            </w:r>
            <w:r>
              <w:rPr>
                <w:rFonts w:ascii="Calibri Light" w:hAnsi="Calibri Light"/>
                <w:szCs w:val="20"/>
              </w:rPr>
              <w:t>2</w:t>
            </w:r>
            <w:r w:rsidRPr="00E77AC6">
              <w:rPr>
                <w:rFonts w:ascii="Calibri Light" w:hAnsi="Calibri Light"/>
                <w:szCs w:val="20"/>
              </w:rPr>
              <w:t>-Wp4</w:t>
            </w:r>
            <w:r>
              <w:rPr>
                <w:rFonts w:ascii="Calibri Light" w:hAnsi="Calibri Light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7C7E3D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4,86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374522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374522">
              <w:rPr>
                <w:rFonts w:ascii="Calibri Light" w:hAnsi="Calibri Light"/>
                <w:szCs w:val="20"/>
                <w:highlight w:val="white"/>
              </w:rPr>
              <w:t>PVC SN8</w:t>
            </w:r>
          </w:p>
        </w:tc>
      </w:tr>
      <w:tr w:rsidR="007C7E3D" w:rsidRPr="00374522" w:rsidTr="006A3054">
        <w:trPr>
          <w:gridAfter w:val="2"/>
          <w:wAfter w:w="4253" w:type="dxa"/>
          <w:trHeight w:val="283"/>
        </w:trPr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B73297" w:rsidRDefault="007C7E3D" w:rsidP="006A3054">
            <w:pPr>
              <w:spacing w:line="240" w:lineRule="auto"/>
              <w:ind w:right="333" w:firstLine="0"/>
              <w:jc w:val="center"/>
              <w:rPr>
                <w:rFonts w:ascii="Calibri Light" w:hAnsi="Calibri Light"/>
                <w:b/>
                <w:bCs/>
                <w:szCs w:val="20"/>
              </w:rPr>
            </w:pPr>
            <w:r w:rsidRPr="00B73297">
              <w:rPr>
                <w:rFonts w:ascii="Calibri Light" w:hAnsi="Calibri Light"/>
                <w:b/>
                <w:bCs/>
                <w:szCs w:val="20"/>
              </w:rPr>
              <w:t>SUMA: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7C7E3D" w:rsidRPr="00374522" w:rsidRDefault="007C7E3D" w:rsidP="006A3054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  <w:highlight w:val="white"/>
              </w:rPr>
            </w:pPr>
            <w:r>
              <w:rPr>
                <w:rFonts w:ascii="Calibri Light" w:hAnsi="Calibri Light"/>
                <w:b/>
                <w:szCs w:val="20"/>
                <w:highlight w:val="white"/>
              </w:rPr>
              <w:t>188,18</w:t>
            </w:r>
          </w:p>
        </w:tc>
      </w:tr>
    </w:tbl>
    <w:p w:rsidR="007C7E3D" w:rsidRPr="006C79B1" w:rsidRDefault="007C7E3D" w:rsidP="007C7E3D">
      <w:pPr>
        <w:jc w:val="both"/>
        <w:rPr>
          <w:sz w:val="24"/>
          <w:szCs w:val="24"/>
        </w:rPr>
      </w:pPr>
    </w:p>
    <w:p w:rsidR="007D7B69" w:rsidRPr="006C79B1" w:rsidRDefault="008C2BE5" w:rsidP="007D7B69">
      <w:pPr>
        <w:pStyle w:val="Heading2"/>
        <w:numPr>
          <w:ilvl w:val="1"/>
          <w:numId w:val="18"/>
        </w:numPr>
        <w:ind w:left="675" w:hanging="431"/>
      </w:pPr>
      <w:bookmarkStart w:id="58" w:name="_Toc94166588"/>
      <w:r>
        <w:t>Rów kryty</w:t>
      </w:r>
      <w:bookmarkEnd w:id="58"/>
    </w:p>
    <w:p w:rsidR="007D7B69" w:rsidRPr="006C79B1" w:rsidRDefault="007D7B69" w:rsidP="007D7B69">
      <w:pPr>
        <w:ind w:left="284" w:firstLine="425"/>
        <w:jc w:val="both"/>
        <w:rPr>
          <w:sz w:val="24"/>
          <w:szCs w:val="24"/>
        </w:rPr>
      </w:pPr>
    </w:p>
    <w:p w:rsidR="00DA717B" w:rsidRDefault="007D7B69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 w:rsidRPr="006C79B1">
        <w:tab/>
      </w:r>
      <w:r w:rsidR="00DA717B">
        <w:t xml:space="preserve">W celu zachowania ciągłości odwodnienia przedmiotowego terenu na dz. nr ew.: 160, obręb: 0020, jedn. ew.: 041811_5 projektuje się rów kryty Dn500x14,6 </w:t>
      </w:r>
      <w:proofErr w:type="spellStart"/>
      <w:r w:rsidR="00DA717B">
        <w:t>PVC-U</w:t>
      </w:r>
      <w:proofErr w:type="spellEnd"/>
      <w:r w:rsidR="00DA717B">
        <w:t xml:space="preserve"> SDR34 SN8  (dł. </w:t>
      </w:r>
      <w:r w:rsidR="00DA717B" w:rsidRPr="00DA717B">
        <w:t>6,76</w:t>
      </w:r>
      <w:r w:rsidR="00DA717B">
        <w:t xml:space="preserve"> </w:t>
      </w:r>
      <w:r w:rsidR="00DA717B" w:rsidRPr="00DA717B">
        <w:t>m</w:t>
      </w:r>
      <w:r w:rsidR="00DA717B">
        <w:t xml:space="preserve">)połączony z przepustem zlokalizowanym na dz. nr ew.: 159, obręb: 0020, jedn. </w:t>
      </w:r>
      <w:r w:rsidR="00DA717B">
        <w:br/>
        <w:t>ew.: 041811_5 poprzez projektowaną studnię żelbetową  rewizyjną (oznaczoną jako D1.1).</w:t>
      </w:r>
    </w:p>
    <w:p w:rsidR="00DA717B" w:rsidRDefault="00DA717B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>
        <w:t>Proj. rzędna dna początku rowu krytego (w proj. studni rewizyjnej): 119.80 m n.p.m.</w:t>
      </w:r>
    </w:p>
    <w:p w:rsidR="002F72EF" w:rsidRDefault="00DA717B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>
        <w:t>Proj. rzędna dna końca rowu krytego: 119.5 m n.p.m.</w:t>
      </w:r>
    </w:p>
    <w:p w:rsidR="00C56883" w:rsidRDefault="00C56883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</w:p>
    <w:p w:rsidR="00B52DF3" w:rsidRPr="006C79B1" w:rsidRDefault="00B52DF3" w:rsidP="00DA717B">
      <w:pPr>
        <w:pStyle w:val="Tekstpodstawowy"/>
        <w:tabs>
          <w:tab w:val="left" w:pos="709"/>
        </w:tabs>
        <w:ind w:left="284" w:right="354"/>
        <w:jc w:val="both"/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59" w:name="_Toc94166589"/>
      <w:r w:rsidRPr="006C79B1">
        <w:lastRenderedPageBreak/>
        <w:t>Zalecenia wykonawcze robót kanalizacyjnych</w:t>
      </w:r>
      <w:bookmarkEnd w:id="59"/>
    </w:p>
    <w:p w:rsidR="005E5CBB" w:rsidRPr="006C79B1" w:rsidRDefault="005E5CBB" w:rsidP="0006517A">
      <w:pPr>
        <w:pStyle w:val="Tekstpodstawowy"/>
      </w:pPr>
    </w:p>
    <w:p w:rsidR="006977F9" w:rsidRPr="006C79B1" w:rsidRDefault="005E5CBB" w:rsidP="004E0B80">
      <w:pPr>
        <w:spacing w:line="360" w:lineRule="auto"/>
        <w:ind w:left="284" w:right="354"/>
        <w:jc w:val="both"/>
        <w:rPr>
          <w:rFonts w:eastAsia="ArialNarrow"/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  <w:t xml:space="preserve">Kierunek wykonywania kanałów kanalizacji deszczowej i </w:t>
      </w:r>
      <w:proofErr w:type="spellStart"/>
      <w:r w:rsidRPr="006C79B1">
        <w:rPr>
          <w:sz w:val="24"/>
          <w:szCs w:val="24"/>
          <w:highlight w:val="white"/>
        </w:rPr>
        <w:t>przykanalików</w:t>
      </w:r>
      <w:proofErr w:type="spellEnd"/>
      <w:r w:rsidRPr="006C79B1">
        <w:rPr>
          <w:sz w:val="24"/>
          <w:szCs w:val="24"/>
          <w:highlight w:val="white"/>
        </w:rPr>
        <w:t xml:space="preserve"> powinien zawsze być zgodny z kierunkiem określonym w zasadach sztuki budowlanej (w górę </w:t>
      </w:r>
      <w:r w:rsidRPr="006C79B1">
        <w:rPr>
          <w:sz w:val="24"/>
          <w:szCs w:val="24"/>
          <w:highlight w:val="white"/>
        </w:rPr>
        <w:br/>
        <w:t xml:space="preserve">od odbiornika). Rozwiązanie takie zapewni prawidłowy spadek kanałów i właściwe odwodnienie prowadzonych prac. Inną kolejność prowadzenia robót Wykonawca może przyjąć na koszt i ryzyko własne. </w:t>
      </w:r>
      <w:r w:rsidR="00A77E29" w:rsidRPr="006C79B1">
        <w:rPr>
          <w:sz w:val="24"/>
          <w:szCs w:val="24"/>
          <w:highlight w:val="white"/>
        </w:rPr>
        <w:tab/>
      </w:r>
      <w:r w:rsidRPr="006C79B1">
        <w:rPr>
          <w:sz w:val="24"/>
          <w:szCs w:val="24"/>
          <w:highlight w:val="white"/>
        </w:rPr>
        <w:t>Projektowana kanalizacja deszczo</w:t>
      </w:r>
      <w:r w:rsidR="003B48A2" w:rsidRPr="006C79B1">
        <w:rPr>
          <w:sz w:val="24"/>
          <w:szCs w:val="24"/>
          <w:highlight w:val="white"/>
        </w:rPr>
        <w:t xml:space="preserve">wa będzie wykonywana w wykopach </w:t>
      </w:r>
      <w:r w:rsidRPr="006C79B1">
        <w:rPr>
          <w:sz w:val="24"/>
          <w:szCs w:val="24"/>
          <w:highlight w:val="white"/>
        </w:rPr>
        <w:t>o ścianach pionowych.</w:t>
      </w:r>
      <w:r w:rsidR="00E777E2" w:rsidRPr="006C79B1">
        <w:rPr>
          <w:sz w:val="24"/>
          <w:szCs w:val="24"/>
        </w:rPr>
        <w:t xml:space="preserve"> </w:t>
      </w:r>
      <w:r w:rsidRPr="006C79B1">
        <w:rPr>
          <w:sz w:val="24"/>
          <w:szCs w:val="24"/>
          <w:highlight w:val="white"/>
        </w:rPr>
        <w:t xml:space="preserve">Dno wykopu należy utrzymać w stanie trwale odwodnionym. </w:t>
      </w:r>
      <w:r w:rsidRPr="006C79B1">
        <w:rPr>
          <w:rFonts w:eastAsia="ArialNarrow"/>
          <w:sz w:val="24"/>
          <w:szCs w:val="24"/>
          <w:highlight w:val="white"/>
        </w:rPr>
        <w:t>W tym</w:t>
      </w:r>
      <w:r w:rsidR="003B48A2" w:rsidRPr="006C79B1">
        <w:rPr>
          <w:rFonts w:eastAsia="ArialNarrow"/>
          <w:sz w:val="24"/>
          <w:szCs w:val="24"/>
          <w:highlight w:val="white"/>
        </w:rPr>
        <w:t xml:space="preserve"> celu gdy zajdzie potrzeba </w:t>
      </w:r>
      <w:r w:rsidRPr="006C79B1">
        <w:rPr>
          <w:rFonts w:eastAsia="ArialNarrow"/>
          <w:sz w:val="24"/>
          <w:szCs w:val="24"/>
          <w:highlight w:val="white"/>
        </w:rPr>
        <w:t>należy odwodnić wykopy przy użyciu igłofiltrów. Poziom wód gruntowych na działkach sąsiednich, nie wchodzących w obszar pasa drogowego, nie ulegnie zmianom w związku z zastosowaniem igłofiltrów.</w:t>
      </w:r>
      <w:r w:rsidR="009D2128" w:rsidRPr="006C79B1">
        <w:rPr>
          <w:rFonts w:eastAsia="ArialNarrow"/>
          <w:sz w:val="24"/>
          <w:szCs w:val="24"/>
        </w:rPr>
        <w:t xml:space="preserve"> </w:t>
      </w:r>
      <w:r w:rsidRPr="006C79B1">
        <w:rPr>
          <w:rFonts w:eastAsia="ArialNarrow"/>
          <w:sz w:val="24"/>
          <w:szCs w:val="24"/>
          <w:highlight w:val="white"/>
        </w:rPr>
        <w:t xml:space="preserve">Roboty ziemne </w:t>
      </w:r>
      <w:r w:rsidR="006977F9" w:rsidRPr="006C79B1">
        <w:rPr>
          <w:rFonts w:eastAsia="ArialNarrow"/>
          <w:sz w:val="24"/>
          <w:szCs w:val="24"/>
          <w:highlight w:val="white"/>
        </w:rPr>
        <w:br/>
      </w:r>
      <w:r w:rsidRPr="006C79B1">
        <w:rPr>
          <w:rFonts w:eastAsia="ArialNarrow"/>
          <w:sz w:val="24"/>
          <w:szCs w:val="24"/>
          <w:highlight w:val="white"/>
        </w:rPr>
        <w:t>i montażowe</w:t>
      </w:r>
      <w:r w:rsidR="003B48A2" w:rsidRPr="006C79B1">
        <w:rPr>
          <w:rFonts w:eastAsia="ArialNarrow"/>
          <w:sz w:val="24"/>
          <w:szCs w:val="24"/>
          <w:highlight w:val="white"/>
        </w:rPr>
        <w:t xml:space="preserve"> </w:t>
      </w:r>
      <w:r w:rsidRPr="006C79B1">
        <w:rPr>
          <w:rFonts w:eastAsia="ArialNarrow"/>
          <w:sz w:val="24"/>
          <w:szCs w:val="24"/>
          <w:highlight w:val="white"/>
        </w:rPr>
        <w:t>prowadzić z zachowaniem aktualn</w:t>
      </w:r>
      <w:r w:rsidR="00320E01" w:rsidRPr="006C79B1">
        <w:rPr>
          <w:rFonts w:eastAsia="ArialNarrow"/>
          <w:sz w:val="24"/>
          <w:szCs w:val="24"/>
          <w:highlight w:val="white"/>
        </w:rPr>
        <w:t>ie obowiązujących przepisów BHP</w:t>
      </w:r>
      <w:r w:rsidR="006977F9" w:rsidRPr="006C79B1">
        <w:rPr>
          <w:rFonts w:eastAsia="ArialNarrow"/>
          <w:sz w:val="24"/>
          <w:szCs w:val="24"/>
        </w:rPr>
        <w:t>.</w:t>
      </w:r>
    </w:p>
    <w:p w:rsidR="00B259F9" w:rsidRPr="006C79B1" w:rsidRDefault="00B259F9" w:rsidP="00974B0E">
      <w:pPr>
        <w:ind w:left="284" w:right="354"/>
        <w:jc w:val="both"/>
        <w:rPr>
          <w:rFonts w:eastAsia="ArialNarrow"/>
          <w:sz w:val="24"/>
          <w:szCs w:val="24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0" w:name="_Toc94166590"/>
      <w:r w:rsidRPr="006C79B1">
        <w:t>Zbliżenia z istniejącym uzbrojeniem</w:t>
      </w:r>
      <w:bookmarkEnd w:id="60"/>
    </w:p>
    <w:p w:rsidR="009D2128" w:rsidRPr="006C79B1" w:rsidRDefault="009D2128" w:rsidP="00707D9D">
      <w:pPr>
        <w:ind w:left="284"/>
        <w:jc w:val="both"/>
        <w:rPr>
          <w:rFonts w:eastAsia="ArialNarrow"/>
          <w:sz w:val="24"/>
          <w:szCs w:val="24"/>
        </w:rPr>
      </w:pPr>
    </w:p>
    <w:p w:rsidR="00707D9D" w:rsidRPr="006C79B1" w:rsidRDefault="009D2128" w:rsidP="00250988">
      <w:pPr>
        <w:tabs>
          <w:tab w:val="left" w:pos="284"/>
        </w:tabs>
        <w:spacing w:line="360" w:lineRule="auto"/>
        <w:ind w:left="284" w:right="35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06517A" w:rsidRPr="006C79B1">
        <w:rPr>
          <w:sz w:val="24"/>
          <w:szCs w:val="24"/>
          <w:highlight w:val="white"/>
        </w:rPr>
        <w:t xml:space="preserve">Z uwagi na liczne </w:t>
      </w:r>
      <w:r w:rsidR="00FD5017" w:rsidRPr="006C79B1">
        <w:rPr>
          <w:sz w:val="24"/>
          <w:szCs w:val="24"/>
        </w:rPr>
        <w:t>zbliżenia</w:t>
      </w:r>
      <w:r w:rsidR="0006517A" w:rsidRPr="006C79B1">
        <w:rPr>
          <w:sz w:val="24"/>
          <w:szCs w:val="24"/>
          <w:highlight w:val="white"/>
        </w:rPr>
        <w:t xml:space="preserve"> przed przystąpieniem do robót należy wykonać przekopy kontrolne oraz pomiary geodezyjne rzędnych w miejscach </w:t>
      </w:r>
      <w:r w:rsidR="00FD5017" w:rsidRPr="006C79B1">
        <w:rPr>
          <w:sz w:val="24"/>
          <w:szCs w:val="24"/>
        </w:rPr>
        <w:t>zbliżeń</w:t>
      </w:r>
      <w:r w:rsidR="0006517A" w:rsidRPr="006C79B1">
        <w:rPr>
          <w:sz w:val="24"/>
          <w:szCs w:val="24"/>
          <w:highlight w:val="white"/>
        </w:rPr>
        <w:t>.</w:t>
      </w:r>
      <w:r w:rsidR="0006517A" w:rsidRPr="006C79B1">
        <w:rPr>
          <w:sz w:val="24"/>
          <w:szCs w:val="24"/>
        </w:rPr>
        <w:t xml:space="preserve"> Zwraca się uwagę </w:t>
      </w:r>
      <w:r w:rsidR="00E777E2" w:rsidRPr="006C79B1">
        <w:rPr>
          <w:sz w:val="24"/>
          <w:szCs w:val="24"/>
        </w:rPr>
        <w:br/>
      </w:r>
      <w:r w:rsidR="0006517A" w:rsidRPr="006C79B1">
        <w:rPr>
          <w:sz w:val="24"/>
          <w:szCs w:val="24"/>
        </w:rPr>
        <w:t xml:space="preserve">na mogące wystąpić rozbieżności w lokalizacji naniesionego w niniejszym projekcie uzbrojenia ze stanem rzeczywistym, </w:t>
      </w:r>
      <w:r w:rsidR="00E777E2" w:rsidRPr="006C79B1">
        <w:rPr>
          <w:sz w:val="24"/>
          <w:szCs w:val="24"/>
        </w:rPr>
        <w:t>a także</w:t>
      </w:r>
      <w:r w:rsidR="0006517A" w:rsidRPr="006C79B1">
        <w:rPr>
          <w:sz w:val="24"/>
          <w:szCs w:val="24"/>
        </w:rPr>
        <w:t xml:space="preserve"> na </w:t>
      </w:r>
      <w:r w:rsidR="00E777E2" w:rsidRPr="006C79B1">
        <w:rPr>
          <w:sz w:val="24"/>
          <w:szCs w:val="24"/>
        </w:rPr>
        <w:t xml:space="preserve">istnienie w terenie uzbrojenia </w:t>
      </w:r>
      <w:r w:rsidR="00F34203" w:rsidRPr="006C79B1">
        <w:rPr>
          <w:sz w:val="24"/>
          <w:szCs w:val="24"/>
        </w:rPr>
        <w:br/>
      </w:r>
      <w:r w:rsidR="0006517A" w:rsidRPr="006C79B1">
        <w:rPr>
          <w:sz w:val="24"/>
          <w:szCs w:val="24"/>
        </w:rPr>
        <w:t>nie zinwentaryzowanego geodezyjnie.</w:t>
      </w:r>
      <w:r w:rsidR="0006517A" w:rsidRPr="006C79B1">
        <w:rPr>
          <w:sz w:val="24"/>
          <w:szCs w:val="24"/>
          <w:highlight w:val="white"/>
        </w:rPr>
        <w:t xml:space="preserve"> Wszystkie napotkane przewody podziemne na trasie wykonywanego wykopu, krzyżujące się lub biegnące równolegle z wykopem, należy zabezpieczyć przed uszkodzeniem, a w razie potrzeby podwiesić nie uszkadzając </w:t>
      </w:r>
      <w:r w:rsidR="00E777E2" w:rsidRPr="006C79B1">
        <w:rPr>
          <w:sz w:val="24"/>
          <w:szCs w:val="24"/>
          <w:highlight w:val="white"/>
        </w:rPr>
        <w:br/>
      </w:r>
      <w:r w:rsidR="0006517A" w:rsidRPr="006C79B1">
        <w:rPr>
          <w:sz w:val="24"/>
          <w:szCs w:val="24"/>
          <w:highlight w:val="white"/>
        </w:rPr>
        <w:t>i udostępniając dopływ danego przewodu</w:t>
      </w:r>
      <w:r w:rsidR="0006517A" w:rsidRPr="006C79B1">
        <w:rPr>
          <w:sz w:val="24"/>
          <w:szCs w:val="24"/>
        </w:rPr>
        <w:t>. Odsłonięte podczas wykonywania wykopu kable energetyczne, telekomunikacyjne oraz sieci gazowe należy odpowiednio zabezpieczyć rurami osłonowymi dwudzielnymi według zaleceń gestorów.</w:t>
      </w:r>
      <w:r w:rsidR="00714215" w:rsidRPr="006C79B1">
        <w:rPr>
          <w:sz w:val="24"/>
          <w:szCs w:val="24"/>
        </w:rPr>
        <w:t xml:space="preserve"> </w:t>
      </w:r>
      <w:r w:rsidR="00E84718" w:rsidRPr="006C79B1">
        <w:rPr>
          <w:sz w:val="24"/>
          <w:szCs w:val="24"/>
        </w:rPr>
        <w:t>Roboty w obrębie skrzyżowań i zbliżeń do istniejącego uzbrojenia wykonywać sposobem ręcznym z należytą ostrożnością pod nadzorem użytkownika danego uzbrojenia.</w:t>
      </w:r>
    </w:p>
    <w:p w:rsidR="00D162FA" w:rsidRPr="006C79B1" w:rsidRDefault="00D162FA" w:rsidP="003E6113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1" w:name="_Toc94166591"/>
      <w:r w:rsidRPr="006C79B1">
        <w:t>Zabezpieczenia antykorozyjne</w:t>
      </w:r>
      <w:bookmarkEnd w:id="61"/>
    </w:p>
    <w:p w:rsidR="00AA6AE7" w:rsidRPr="006C79B1" w:rsidRDefault="00AA6AE7" w:rsidP="00707D9D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A3637A" w:rsidRPr="006C79B1" w:rsidRDefault="00AA6AE7" w:rsidP="002F72EF">
      <w:pPr>
        <w:spacing w:line="360" w:lineRule="auto"/>
        <w:ind w:left="284" w:right="354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ab/>
        <w:t xml:space="preserve">Zaprojektowane rury PVC nie wymagają zabezpieczenia antykorozyjnego, </w:t>
      </w:r>
      <w:r w:rsidR="00870192" w:rsidRPr="006C79B1">
        <w:rPr>
          <w:sz w:val="24"/>
          <w:szCs w:val="24"/>
          <w:highlight w:val="white"/>
        </w:rPr>
        <w:t>zaś</w:t>
      </w:r>
      <w:r w:rsidRPr="006C79B1">
        <w:rPr>
          <w:sz w:val="24"/>
          <w:szCs w:val="24"/>
          <w:highlight w:val="white"/>
        </w:rPr>
        <w:t xml:space="preserve"> </w:t>
      </w:r>
      <w:r w:rsidR="00870192" w:rsidRPr="006C79B1">
        <w:rPr>
          <w:sz w:val="24"/>
          <w:szCs w:val="24"/>
          <w:highlight w:val="white"/>
        </w:rPr>
        <w:t xml:space="preserve">elementy </w:t>
      </w:r>
      <w:r w:rsidRPr="006C79B1">
        <w:rPr>
          <w:sz w:val="24"/>
          <w:szCs w:val="24"/>
          <w:highlight w:val="white"/>
        </w:rPr>
        <w:t>betonowe i żelbetowe po oczyszczeniu należy dwukr</w:t>
      </w:r>
      <w:r w:rsidR="00870192" w:rsidRPr="006C79B1">
        <w:rPr>
          <w:sz w:val="24"/>
          <w:szCs w:val="24"/>
          <w:highlight w:val="white"/>
        </w:rPr>
        <w:t>otnie zagruntować</w:t>
      </w:r>
      <w:r w:rsidRPr="006C79B1">
        <w:rPr>
          <w:sz w:val="24"/>
          <w:szCs w:val="24"/>
          <w:highlight w:val="white"/>
        </w:rPr>
        <w:t xml:space="preserve">. Po wyschnięciu </w:t>
      </w:r>
      <w:r w:rsidR="002930B1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(ok</w:t>
      </w:r>
      <w:r w:rsidR="00870192" w:rsidRPr="006C79B1">
        <w:rPr>
          <w:sz w:val="24"/>
          <w:szCs w:val="24"/>
          <w:highlight w:val="white"/>
        </w:rPr>
        <w:t>.</w:t>
      </w:r>
      <w:r w:rsidRPr="006C79B1">
        <w:rPr>
          <w:sz w:val="24"/>
          <w:szCs w:val="24"/>
          <w:highlight w:val="white"/>
        </w:rPr>
        <w:t xml:space="preserve"> 24 h) należy nałożyć podwójną powłokę z </w:t>
      </w:r>
      <w:proofErr w:type="spellStart"/>
      <w:r w:rsidRPr="006C79B1">
        <w:rPr>
          <w:sz w:val="24"/>
          <w:szCs w:val="24"/>
          <w:highlight w:val="white"/>
        </w:rPr>
        <w:t>abizolu</w:t>
      </w:r>
      <w:proofErr w:type="spellEnd"/>
      <w:r w:rsidR="00F60DAB" w:rsidRPr="006C79B1">
        <w:rPr>
          <w:sz w:val="24"/>
          <w:szCs w:val="24"/>
          <w:highlight w:val="white"/>
        </w:rPr>
        <w:t xml:space="preserve"> </w:t>
      </w:r>
      <w:proofErr w:type="spellStart"/>
      <w:r w:rsidR="00CF5617" w:rsidRPr="006C79B1">
        <w:rPr>
          <w:sz w:val="24"/>
          <w:szCs w:val="24"/>
          <w:highlight w:val="white"/>
        </w:rPr>
        <w:t>R</w:t>
      </w:r>
      <w:r w:rsidR="00F60DAB" w:rsidRPr="006C79B1">
        <w:rPr>
          <w:sz w:val="24"/>
          <w:szCs w:val="24"/>
          <w:highlight w:val="white"/>
        </w:rPr>
        <w:t>+P</w:t>
      </w:r>
      <w:proofErr w:type="spellEnd"/>
      <w:r w:rsidRPr="006C79B1">
        <w:rPr>
          <w:sz w:val="24"/>
          <w:szCs w:val="24"/>
          <w:highlight w:val="white"/>
        </w:rPr>
        <w:t>.</w:t>
      </w:r>
    </w:p>
    <w:p w:rsidR="002F72EF" w:rsidRDefault="002F72EF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B52DF3" w:rsidRDefault="00B52DF3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B52DF3" w:rsidRPr="006C79B1" w:rsidRDefault="00B52DF3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2" w:name="_Toc94166592"/>
      <w:r w:rsidRPr="006C79B1">
        <w:lastRenderedPageBreak/>
        <w:t>Próby szczelności</w:t>
      </w:r>
      <w:bookmarkEnd w:id="62"/>
    </w:p>
    <w:p w:rsidR="009D2128" w:rsidRPr="006C79B1" w:rsidRDefault="009D2128" w:rsidP="0006517A">
      <w:pPr>
        <w:pStyle w:val="Tekstpodstawowy"/>
      </w:pPr>
    </w:p>
    <w:p w:rsidR="007214C9" w:rsidRPr="006C79B1" w:rsidRDefault="009D2128" w:rsidP="00250988">
      <w:pPr>
        <w:pStyle w:val="Tekstpodstawowy"/>
        <w:tabs>
          <w:tab w:val="left" w:pos="9214"/>
        </w:tabs>
        <w:spacing w:line="360" w:lineRule="auto"/>
        <w:ind w:left="284" w:right="354" w:firstLine="425"/>
        <w:jc w:val="both"/>
      </w:pPr>
      <w:r w:rsidRPr="006C79B1">
        <w:t>Złącza kanałów należy pozostawić odsłonięte do momentu przeprowadzenia próby szczelności na infiltra</w:t>
      </w:r>
      <w:r w:rsidR="005E55EA" w:rsidRPr="006C79B1">
        <w:t xml:space="preserve">cję i </w:t>
      </w:r>
      <w:proofErr w:type="spellStart"/>
      <w:r w:rsidR="005E55EA" w:rsidRPr="006C79B1">
        <w:t>ekstrafiltrację</w:t>
      </w:r>
      <w:proofErr w:type="spellEnd"/>
      <w:r w:rsidR="005E55EA" w:rsidRPr="006C79B1">
        <w:t xml:space="preserve"> zgodnie z</w:t>
      </w:r>
      <w:r w:rsidRPr="006C79B1">
        <w:t xml:space="preserve"> PN-EN 1610. Przeprowadzanie próby szczelności powinno być </w:t>
      </w:r>
      <w:r w:rsidR="00870192" w:rsidRPr="006C79B1">
        <w:t xml:space="preserve">wykonywane osobno dla przewodów </w:t>
      </w:r>
      <w:r w:rsidRPr="006C79B1">
        <w:t>kanalizacyjnych PVC, osobno dla st</w:t>
      </w:r>
      <w:r w:rsidR="00870192" w:rsidRPr="006C79B1">
        <w:t xml:space="preserve">udni wykonanych z prefabrykatów </w:t>
      </w:r>
      <w:r w:rsidRPr="006C79B1">
        <w:t>betonowych/żelbetowych</w:t>
      </w:r>
      <w:r w:rsidR="00870192" w:rsidRPr="006C79B1">
        <w:t xml:space="preserve"> i trwać 15 min. </w:t>
      </w:r>
      <w:r w:rsidRPr="006C79B1">
        <w:t xml:space="preserve">Wszystkie otwory badanego przewodu z </w:t>
      </w:r>
      <w:proofErr w:type="spellStart"/>
      <w:r w:rsidRPr="006C79B1">
        <w:t>przykanalikami</w:t>
      </w:r>
      <w:proofErr w:type="spellEnd"/>
      <w:r w:rsidRPr="006C79B1">
        <w:t xml:space="preserve"> muszą być na czas próby zabezpieczone</w:t>
      </w:r>
      <w:r w:rsidR="00870192" w:rsidRPr="006C79B1">
        <w:t xml:space="preserve"> </w:t>
      </w:r>
      <w:r w:rsidR="00427452">
        <w:br/>
      </w:r>
      <w:r w:rsidRPr="006C79B1">
        <w:t>i zakorkowane. Połączenia kiel</w:t>
      </w:r>
      <w:r w:rsidR="00870192" w:rsidRPr="006C79B1">
        <w:t xml:space="preserve">ichowe w czasie próby muszą być </w:t>
      </w:r>
      <w:r w:rsidRPr="006C79B1">
        <w:t>zabezpieczone przed rozłączeniem.</w:t>
      </w:r>
      <w:r w:rsidR="00EC583F" w:rsidRPr="006C79B1">
        <w:t xml:space="preserve"> </w:t>
      </w:r>
      <w:r w:rsidRPr="006C79B1">
        <w:t>Badany przewód kanalizacji deszczowej przed wykonywaną próbą szczelności powinien przez godzinę pozostać całkowicie n</w:t>
      </w:r>
      <w:r w:rsidR="00870192" w:rsidRPr="006C79B1">
        <w:t>apełniony</w:t>
      </w:r>
      <w:r w:rsidRPr="006C79B1">
        <w:t>. Na złączach kielichowych nie mogą pojawiać się krople wody</w:t>
      </w:r>
      <w:r w:rsidR="00E777E2" w:rsidRPr="006C79B1">
        <w:t xml:space="preserve">. </w:t>
      </w:r>
      <w:r w:rsidRPr="006C79B1">
        <w:t>Jeśli dopełniana ilość wody w rurociągu w czasie trwania próby</w:t>
      </w:r>
      <w:r w:rsidR="005E55EA" w:rsidRPr="006C79B1">
        <w:t xml:space="preserve"> szczelności</w:t>
      </w:r>
      <w:r w:rsidRPr="006C79B1">
        <w:t xml:space="preserve"> nie wynosi więcej niż 0,02 dm</w:t>
      </w:r>
      <w:r w:rsidRPr="006C79B1">
        <w:rPr>
          <w:vertAlign w:val="superscript"/>
        </w:rPr>
        <w:t>3</w:t>
      </w:r>
      <w:r w:rsidRPr="006C79B1">
        <w:t>/m</w:t>
      </w:r>
      <w:r w:rsidRPr="006C79B1">
        <w:rPr>
          <w:vertAlign w:val="superscript"/>
        </w:rPr>
        <w:t>2</w:t>
      </w:r>
      <w:r w:rsidRPr="006C79B1">
        <w:t xml:space="preserve">, </w:t>
      </w:r>
      <w:r w:rsidR="00A77E29" w:rsidRPr="006C79B1">
        <w:t xml:space="preserve">to </w:t>
      </w:r>
      <w:r w:rsidRPr="006C79B1">
        <w:t xml:space="preserve">rurociąg </w:t>
      </w:r>
      <w:r w:rsidR="005E55EA" w:rsidRPr="006C79B1">
        <w:t>uważa się za</w:t>
      </w:r>
      <w:r w:rsidR="00870192" w:rsidRPr="006C79B1">
        <w:t xml:space="preserve"> szczelny</w:t>
      </w:r>
      <w:r w:rsidR="00A77E29" w:rsidRPr="006C79B1">
        <w:t xml:space="preserve"> i można przystąpić do prac </w:t>
      </w:r>
      <w:r w:rsidR="00FF0F02" w:rsidRPr="006C79B1">
        <w:t>związanych</w:t>
      </w:r>
      <w:r w:rsidR="00A77E29" w:rsidRPr="006C79B1">
        <w:t xml:space="preserve"> z jego zasypywaniem</w:t>
      </w:r>
      <w:r w:rsidR="007214C9" w:rsidRPr="006C79B1">
        <w:t>.</w:t>
      </w:r>
    </w:p>
    <w:p w:rsidR="00B259F9" w:rsidRPr="006C79B1" w:rsidRDefault="00B259F9" w:rsidP="00E45548">
      <w:pPr>
        <w:pStyle w:val="Tekstpodstawowy"/>
        <w:tabs>
          <w:tab w:val="left" w:pos="9214"/>
        </w:tabs>
        <w:ind w:left="284" w:firstLine="425"/>
        <w:jc w:val="both"/>
      </w:pPr>
    </w:p>
    <w:p w:rsidR="00A90E4B" w:rsidRPr="006C79B1" w:rsidRDefault="00A90E4B" w:rsidP="00CB4753">
      <w:pPr>
        <w:pStyle w:val="Heading2"/>
        <w:numPr>
          <w:ilvl w:val="1"/>
          <w:numId w:val="18"/>
        </w:numPr>
        <w:ind w:left="709" w:hanging="624"/>
      </w:pPr>
      <w:bookmarkStart w:id="63" w:name="_Toc94166593"/>
      <w:r w:rsidRPr="006C79B1">
        <w:t>Warunki gruntowo-wodne</w:t>
      </w:r>
      <w:bookmarkEnd w:id="63"/>
    </w:p>
    <w:p w:rsidR="009D2128" w:rsidRPr="006C79B1" w:rsidRDefault="009D2128" w:rsidP="00552D97">
      <w:pPr>
        <w:pStyle w:val="Heading3"/>
        <w:tabs>
          <w:tab w:val="left" w:pos="832"/>
          <w:tab w:val="left" w:pos="833"/>
        </w:tabs>
        <w:ind w:left="709" w:firstLine="0"/>
        <w:jc w:val="both"/>
      </w:pPr>
    </w:p>
    <w:p w:rsidR="00DA717B" w:rsidRDefault="003914C4" w:rsidP="003914C4">
      <w:pPr>
        <w:pStyle w:val="Tekstpodstawowy"/>
        <w:spacing w:line="360" w:lineRule="auto"/>
        <w:ind w:left="284" w:right="352" w:firstLine="454"/>
        <w:jc w:val="both"/>
      </w:pPr>
      <w:r>
        <w:t>W razie stwierdzenia konieczności wymiany gruntu n</w:t>
      </w:r>
      <w:r w:rsidR="00B52DF3" w:rsidRPr="00B52DF3">
        <w:t xml:space="preserve">ależy </w:t>
      </w:r>
      <w:r>
        <w:t xml:space="preserve">doprowadzić grunt </w:t>
      </w:r>
      <w:r w:rsidR="00D51717">
        <w:br/>
      </w:r>
      <w:r>
        <w:t xml:space="preserve">do nośności </w:t>
      </w:r>
      <w:r w:rsidR="00B52DF3" w:rsidRPr="00B52DF3">
        <w:t xml:space="preserve">G1. </w:t>
      </w:r>
    </w:p>
    <w:p w:rsidR="003914C4" w:rsidRPr="006C79B1" w:rsidRDefault="003914C4" w:rsidP="003914C4">
      <w:pPr>
        <w:pStyle w:val="Tekstpodstawowy"/>
        <w:ind w:left="284" w:right="352" w:firstLine="454"/>
        <w:jc w:val="both"/>
      </w:pPr>
    </w:p>
    <w:p w:rsidR="00816A4D" w:rsidRPr="006C79B1" w:rsidRDefault="00816A4D" w:rsidP="00095DDD">
      <w:pPr>
        <w:pStyle w:val="Heading2"/>
        <w:numPr>
          <w:ilvl w:val="0"/>
          <w:numId w:val="2"/>
        </w:numPr>
        <w:tabs>
          <w:tab w:val="left" w:pos="426"/>
        </w:tabs>
        <w:spacing w:line="276" w:lineRule="auto"/>
        <w:ind w:left="284" w:hanging="284"/>
        <w:rPr>
          <w:szCs w:val="24"/>
        </w:rPr>
      </w:pPr>
      <w:bookmarkStart w:id="64" w:name="_Toc94166594"/>
      <w:r w:rsidRPr="006C79B1">
        <w:rPr>
          <w:szCs w:val="24"/>
        </w:rPr>
        <w:t>Wykonawstwo robót</w:t>
      </w:r>
      <w:bookmarkEnd w:id="64"/>
    </w:p>
    <w:p w:rsidR="00816A4D" w:rsidRPr="006C79B1" w:rsidRDefault="00816A4D" w:rsidP="00E06C5C">
      <w:pPr>
        <w:pStyle w:val="Akapitzlist"/>
        <w:numPr>
          <w:ilvl w:val="0"/>
          <w:numId w:val="17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65" w:name="_Toc58412983"/>
      <w:bookmarkStart w:id="66" w:name="_Toc58413037"/>
      <w:bookmarkStart w:id="67" w:name="_Toc58413090"/>
      <w:bookmarkStart w:id="68" w:name="_Toc58413195"/>
      <w:bookmarkStart w:id="69" w:name="_Toc58414050"/>
      <w:bookmarkStart w:id="70" w:name="_Toc58414090"/>
      <w:bookmarkStart w:id="71" w:name="_Toc58586520"/>
      <w:bookmarkStart w:id="72" w:name="_Toc61855789"/>
      <w:bookmarkStart w:id="73" w:name="_Toc63259218"/>
      <w:bookmarkStart w:id="74" w:name="_Toc63677660"/>
      <w:bookmarkStart w:id="75" w:name="_Toc63678126"/>
      <w:bookmarkStart w:id="76" w:name="_Toc66257696"/>
      <w:bookmarkStart w:id="77" w:name="_Toc66272915"/>
      <w:bookmarkStart w:id="78" w:name="_Toc66274305"/>
      <w:bookmarkStart w:id="79" w:name="_Toc85523613"/>
      <w:bookmarkStart w:id="80" w:name="_Toc85523714"/>
      <w:bookmarkStart w:id="81" w:name="_Toc88469192"/>
      <w:bookmarkStart w:id="82" w:name="_Toc88738463"/>
      <w:bookmarkStart w:id="83" w:name="_Toc90470672"/>
      <w:bookmarkStart w:id="84" w:name="_Toc90536243"/>
      <w:bookmarkStart w:id="85" w:name="_Toc94166595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816A4D" w:rsidRPr="006C79B1" w:rsidRDefault="00816A4D" w:rsidP="00E06C5C">
      <w:pPr>
        <w:pStyle w:val="Akapitzlist"/>
        <w:numPr>
          <w:ilvl w:val="0"/>
          <w:numId w:val="17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86" w:name="_Toc58412984"/>
      <w:bookmarkStart w:id="87" w:name="_Toc58413038"/>
      <w:bookmarkStart w:id="88" w:name="_Toc58413091"/>
      <w:bookmarkStart w:id="89" w:name="_Toc58413196"/>
      <w:bookmarkStart w:id="90" w:name="_Toc58414051"/>
      <w:bookmarkStart w:id="91" w:name="_Toc58414091"/>
      <w:bookmarkStart w:id="92" w:name="_Toc58586521"/>
      <w:bookmarkStart w:id="93" w:name="_Toc61855790"/>
      <w:bookmarkStart w:id="94" w:name="_Toc63259219"/>
      <w:bookmarkStart w:id="95" w:name="_Toc63677661"/>
      <w:bookmarkStart w:id="96" w:name="_Toc63678127"/>
      <w:bookmarkStart w:id="97" w:name="_Toc66257697"/>
      <w:bookmarkStart w:id="98" w:name="_Toc66272916"/>
      <w:bookmarkStart w:id="99" w:name="_Toc66274306"/>
      <w:bookmarkStart w:id="100" w:name="_Toc85523614"/>
      <w:bookmarkStart w:id="101" w:name="_Toc85523715"/>
      <w:bookmarkStart w:id="102" w:name="_Toc88469193"/>
      <w:bookmarkStart w:id="103" w:name="_Toc88738464"/>
      <w:bookmarkStart w:id="104" w:name="_Toc90470673"/>
      <w:bookmarkStart w:id="105" w:name="_Toc90536244"/>
      <w:bookmarkStart w:id="106" w:name="_Toc94166596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816A4D" w:rsidRPr="006C79B1" w:rsidRDefault="00816A4D" w:rsidP="00E06C5C">
      <w:pPr>
        <w:pStyle w:val="Heading2"/>
        <w:numPr>
          <w:ilvl w:val="1"/>
          <w:numId w:val="17"/>
        </w:numPr>
        <w:ind w:left="710"/>
      </w:pPr>
      <w:bookmarkStart w:id="107" w:name="_Toc94166597"/>
      <w:r w:rsidRPr="006C79B1">
        <w:t>Prace geodezyjne</w:t>
      </w:r>
      <w:bookmarkEnd w:id="107"/>
    </w:p>
    <w:p w:rsidR="001A3CA6" w:rsidRPr="006C79B1" w:rsidRDefault="001A3CA6" w:rsidP="001A3CA6">
      <w:pPr>
        <w:pStyle w:val="Heading2"/>
      </w:pPr>
    </w:p>
    <w:p w:rsidR="00282FC0" w:rsidRPr="006C79B1" w:rsidRDefault="00282FC0" w:rsidP="00282FC0">
      <w:pPr>
        <w:spacing w:line="360" w:lineRule="auto"/>
        <w:ind w:left="284" w:right="354" w:firstLine="425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>Prace geodezyjne związane z wyznaczeniem i realizacją projektowanej sieci obejmują: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wyznaczenie i stabilizację w terenie (w nawiązani</w:t>
      </w:r>
      <w:r w:rsidR="00AA6AE7" w:rsidRPr="006C79B1">
        <w:rPr>
          <w:sz w:val="24"/>
          <w:szCs w:val="24"/>
          <w:highlight w:val="white"/>
        </w:rPr>
        <w:t xml:space="preserve">u do stałej osnowy geodezyjnej) </w:t>
      </w:r>
      <w:r w:rsidRPr="006C79B1">
        <w:rPr>
          <w:sz w:val="24"/>
          <w:szCs w:val="24"/>
          <w:highlight w:val="white"/>
        </w:rPr>
        <w:t>roboczej osnowy realizacy</w:t>
      </w:r>
      <w:r w:rsidR="003A666C" w:rsidRPr="006C79B1">
        <w:rPr>
          <w:sz w:val="24"/>
          <w:szCs w:val="24"/>
          <w:highlight w:val="white"/>
        </w:rPr>
        <w:t xml:space="preserve">jnej dostosowanej do kształtu oraz </w:t>
      </w:r>
      <w:r w:rsidRPr="006C79B1">
        <w:rPr>
          <w:sz w:val="24"/>
          <w:szCs w:val="24"/>
          <w:highlight w:val="white"/>
        </w:rPr>
        <w:t>elementów sieci,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wyznaczenie, w oparciu o roboczą osnowę realizacyjną, elementów geometrycznych kolektora takich jak osie obrysy, krawędzie, załamania itp.,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wyznaczanie na terenie budowy lub w bezpośrednim jej sąsiedztwie odpowiedniej ilości reperów wysokościowych, przy czym punkty te powinny być dowiązane </w:t>
      </w:r>
      <w:r w:rsidR="003A666C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do geodezyjnej osnowy wysokościowej obowiązującej na tym terenie,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wyznaczenie </w:t>
      </w:r>
      <w:r w:rsidR="00AA6AE7" w:rsidRPr="006C79B1">
        <w:rPr>
          <w:sz w:val="24"/>
          <w:szCs w:val="24"/>
          <w:highlight w:val="white"/>
        </w:rPr>
        <w:t>i</w:t>
      </w:r>
      <w:r w:rsidRPr="006C79B1">
        <w:rPr>
          <w:sz w:val="24"/>
          <w:szCs w:val="24"/>
          <w:highlight w:val="white"/>
        </w:rPr>
        <w:t xml:space="preserve"> kontrolę w czasie realizacji wymaganych nachyleń skarp, s</w:t>
      </w:r>
      <w:r w:rsidR="001B119D" w:rsidRPr="006C79B1">
        <w:rPr>
          <w:sz w:val="24"/>
          <w:szCs w:val="24"/>
          <w:highlight w:val="white"/>
        </w:rPr>
        <w:t>padków</w:t>
      </w:r>
      <w:r w:rsidR="001B119D" w:rsidRPr="006C79B1">
        <w:rPr>
          <w:sz w:val="24"/>
          <w:szCs w:val="24"/>
        </w:rPr>
        <w:t xml:space="preserve"> </w:t>
      </w:r>
      <w:r w:rsidR="00AA6AE7" w:rsidRPr="006C79B1">
        <w:rPr>
          <w:sz w:val="24"/>
          <w:szCs w:val="24"/>
        </w:rPr>
        <w:t>itp.,</w:t>
      </w:r>
    </w:p>
    <w:p w:rsidR="003E3C7E" w:rsidRPr="00B52DF3" w:rsidRDefault="009D2128" w:rsidP="00B52DF3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wyznaczenie oraz kontrolę w czasie realizacji budowy (lub poszczególnych </w:t>
      </w:r>
      <w:r w:rsidR="003A666C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jej etapów) pomiarów inwentaryzacyjnych urządzeń i elementów zakończonych </w:t>
      </w:r>
      <w:r w:rsidR="008A28DB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oraz sporządzanie planów sytuacyjno-wysokościowych budowli i ich aktualizację.</w:t>
      </w:r>
      <w:r w:rsidR="003A666C" w:rsidRPr="006C79B1">
        <w:rPr>
          <w:sz w:val="24"/>
          <w:szCs w:val="24"/>
          <w:highlight w:val="white"/>
        </w:rPr>
        <w:t xml:space="preserve"> </w:t>
      </w:r>
      <w:r w:rsidR="00327617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Pomiary inwentaryzacyjne wykonać przed zakryciem urządzeń </w:t>
      </w:r>
      <w:r w:rsidR="003A666C" w:rsidRPr="006C79B1">
        <w:rPr>
          <w:sz w:val="24"/>
          <w:szCs w:val="24"/>
          <w:highlight w:val="white"/>
        </w:rPr>
        <w:t>i elementów</w:t>
      </w:r>
      <w:r w:rsidR="003A666C" w:rsidRPr="006C79B1">
        <w:rPr>
          <w:sz w:val="24"/>
          <w:szCs w:val="24"/>
        </w:rPr>
        <w:t xml:space="preserve"> sieci.</w:t>
      </w:r>
    </w:p>
    <w:p w:rsidR="004563FA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08" w:name="_Toc94166598"/>
      <w:r w:rsidRPr="006C79B1">
        <w:lastRenderedPageBreak/>
        <w:t>Roboty przygotowawcze i</w:t>
      </w:r>
      <w:r w:rsidRPr="006C79B1">
        <w:rPr>
          <w:spacing w:val="-3"/>
        </w:rPr>
        <w:t xml:space="preserve"> </w:t>
      </w:r>
      <w:r w:rsidRPr="006C79B1">
        <w:t>zabezpieczające</w:t>
      </w:r>
      <w:bookmarkEnd w:id="108"/>
    </w:p>
    <w:p w:rsidR="004563FA" w:rsidRPr="006C79B1" w:rsidRDefault="004563FA" w:rsidP="00552D97">
      <w:pPr>
        <w:pStyle w:val="Tekstpodstawowy"/>
      </w:pPr>
    </w:p>
    <w:p w:rsidR="004563FA" w:rsidRPr="006C79B1" w:rsidRDefault="00015758" w:rsidP="00250988">
      <w:pPr>
        <w:pStyle w:val="Tekstpodstawowy"/>
        <w:spacing w:line="360" w:lineRule="auto"/>
        <w:ind w:right="354"/>
      </w:pPr>
      <w:r w:rsidRPr="006C79B1">
        <w:tab/>
      </w:r>
      <w:r w:rsidR="002C5204" w:rsidRPr="006C79B1">
        <w:t>R</w:t>
      </w:r>
      <w:r w:rsidR="004563FA" w:rsidRPr="006C79B1">
        <w:t>oboty przygotowawcze w ramach niniejszego projektu wykonawczego obejmują:</w:t>
      </w:r>
      <w:r w:rsidR="002C5204" w:rsidRPr="006C79B1">
        <w:t xml:space="preserve"> </w:t>
      </w:r>
    </w:p>
    <w:p w:rsidR="006F6440" w:rsidRPr="006C79B1" w:rsidRDefault="002C5204" w:rsidP="00A6673C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zorganizowani</w:t>
      </w:r>
      <w:r w:rsidR="004563FA" w:rsidRPr="006C79B1">
        <w:t>e</w:t>
      </w:r>
      <w:r w:rsidRPr="006C79B1">
        <w:t xml:space="preserve"> placu budowy z uwzględnieniem budynków, pomieszczeń administracyjnych</w:t>
      </w:r>
      <w:r w:rsidR="004563FA" w:rsidRPr="006C79B1">
        <w:t>,</w:t>
      </w:r>
      <w:r w:rsidRPr="006C79B1">
        <w:t xml:space="preserve"> socjalno-bytowych</w:t>
      </w:r>
      <w:r w:rsidR="004563FA" w:rsidRPr="006C79B1">
        <w:t>,</w:t>
      </w:r>
      <w:r w:rsidRPr="006C79B1">
        <w:t xml:space="preserve"> magazynowych, placów składowych </w:t>
      </w:r>
      <w:r w:rsidR="003A666C" w:rsidRPr="006C79B1">
        <w:br/>
      </w:r>
      <w:r w:rsidRPr="006C79B1">
        <w:t>oraz transportu wewnętrznego</w:t>
      </w:r>
      <w:r w:rsidR="004563FA" w:rsidRPr="006C79B1">
        <w:t>,</w:t>
      </w:r>
    </w:p>
    <w:p w:rsidR="009A4F0D" w:rsidRPr="006C79B1" w:rsidRDefault="009A4F0D" w:rsidP="00A6673C">
      <w:pPr>
        <w:pStyle w:val="Tekstpodstawowy"/>
        <w:numPr>
          <w:ilvl w:val="0"/>
          <w:numId w:val="3"/>
        </w:numPr>
        <w:tabs>
          <w:tab w:val="left" w:pos="9356"/>
        </w:tabs>
        <w:spacing w:before="2" w:line="360" w:lineRule="auto"/>
        <w:ind w:left="993" w:right="354" w:hanging="284"/>
        <w:jc w:val="both"/>
      </w:pPr>
      <w:r w:rsidRPr="006C79B1">
        <w:t>zabezpieczenia placu budowy (mostki dla pieszych oraz tymczasowe przejazdy),</w:t>
      </w:r>
    </w:p>
    <w:p w:rsidR="004563FA" w:rsidRPr="006C79B1" w:rsidRDefault="00313973" w:rsidP="00A6673C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tyczenie trasy rurociągu</w:t>
      </w:r>
      <w:r w:rsidR="004563FA" w:rsidRPr="006C79B1">
        <w:t xml:space="preserve"> i oznaczenie lokalizacji obiektów i uzbrojenia terenu,</w:t>
      </w:r>
    </w:p>
    <w:p w:rsidR="00C56883" w:rsidRDefault="004563FA" w:rsidP="00C56883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rozbiórkę odcinka nawierzchni z płyt betonowych oraz odcinka nawie</w:t>
      </w:r>
      <w:r w:rsidR="009A4F0D" w:rsidRPr="006C79B1">
        <w:t>rz</w:t>
      </w:r>
      <w:r w:rsidRPr="006C79B1">
        <w:t xml:space="preserve">chni bitumicznej w obszarze zgodnym z zakresem projektu branży drogowej </w:t>
      </w:r>
      <w:r w:rsidR="003A666C" w:rsidRPr="006C79B1">
        <w:br/>
      </w:r>
      <w:r w:rsidRPr="006C79B1">
        <w:t>i lokalizacją proj</w:t>
      </w:r>
      <w:r w:rsidR="009A4F0D" w:rsidRPr="006C79B1">
        <w:t xml:space="preserve">ektowanej kanalizacji </w:t>
      </w:r>
      <w:r w:rsidR="00077458" w:rsidRPr="006C79B1">
        <w:t>deszczowej</w:t>
      </w:r>
      <w:r w:rsidR="00C20D6C" w:rsidRPr="006C79B1">
        <w:t>.</w:t>
      </w:r>
    </w:p>
    <w:p w:rsidR="00B52DF3" w:rsidRPr="006C79B1" w:rsidRDefault="00B52DF3" w:rsidP="00B52DF3">
      <w:pPr>
        <w:pStyle w:val="Tekstpodstawowy"/>
        <w:tabs>
          <w:tab w:val="left" w:pos="9214"/>
          <w:tab w:val="left" w:pos="9356"/>
        </w:tabs>
        <w:ind w:left="993" w:right="354"/>
        <w:jc w:val="both"/>
      </w:pPr>
    </w:p>
    <w:p w:rsidR="00015758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09" w:name="_Toc94166599"/>
      <w:r w:rsidRPr="006C79B1">
        <w:t>Roboty</w:t>
      </w:r>
      <w:r w:rsidRPr="006C79B1">
        <w:rPr>
          <w:spacing w:val="-1"/>
        </w:rPr>
        <w:t xml:space="preserve"> </w:t>
      </w:r>
      <w:r w:rsidRPr="006C79B1">
        <w:t>ziemne</w:t>
      </w:r>
      <w:bookmarkEnd w:id="109"/>
    </w:p>
    <w:p w:rsidR="00770371" w:rsidRPr="006C79B1" w:rsidRDefault="00770371" w:rsidP="00816A4D">
      <w:pPr>
        <w:pStyle w:val="Heading2"/>
      </w:pPr>
    </w:p>
    <w:p w:rsidR="00E37F28" w:rsidRPr="006C79B1" w:rsidRDefault="003D70BC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t xml:space="preserve">Do robót ziemnych należy przystąpić po wytyczeniu trasy sieci kanalizacji </w:t>
      </w:r>
      <w:r w:rsidR="00D51AC8" w:rsidRPr="006C79B1">
        <w:t>deszczowe</w:t>
      </w:r>
      <w:r w:rsidRPr="006C79B1">
        <w:t>j oraz przewidzianych przyłączy, a także po wykonaniu przekopów kontrolnych celem ustalenia lokalizacji i posadowienia istniejącego uzbrojenia. Roboty ziemne należy prowadzić zgodnie z PN-B-06050:1999 i PN-B-10736;1999 oraz z zasadami BHP</w:t>
      </w:r>
      <w:r w:rsidR="000C4F90" w:rsidRPr="006C79B1">
        <w:t>. Wykopy należy zabezpieczyć przed wodami odpadowymi, powierzchniowymi i gruntowymi</w:t>
      </w:r>
      <w:r w:rsidR="00820E89" w:rsidRPr="006C79B1">
        <w:t xml:space="preserve">, a także </w:t>
      </w:r>
      <w:r w:rsidR="000C4F90" w:rsidRPr="006C79B1">
        <w:t xml:space="preserve">zabezpieczyć przed dostępem osób trzecich. </w:t>
      </w:r>
    </w:p>
    <w:p w:rsidR="004A6830" w:rsidRPr="006C79B1" w:rsidRDefault="003D70BC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t xml:space="preserve">Wykopy realizować od najniższego punktu kolektorów, aby zapewnić grawitacyjny odpływ wody z wykopu w dół po ich dnie. Wydobyty grunt powinien być składowany </w:t>
      </w:r>
      <w:r w:rsidR="00820E89" w:rsidRPr="006C79B1">
        <w:br/>
      </w:r>
      <w:r w:rsidRPr="006C79B1">
        <w:t xml:space="preserve">z jednej strony wykopu, z pozostawieniem pomiędzy krawędzią wykopu a stopką odkładu wolnego pasa terenu o szerokości minimum </w:t>
      </w:r>
      <w:r w:rsidR="00820E89" w:rsidRPr="006C79B1">
        <w:t>1,0 m dla komunikacji</w:t>
      </w:r>
      <w:r w:rsidRPr="006C79B1">
        <w:t>. Wykopy wykonywać sprzętem mechanicznym, natomiast w pobliżu istniejącego czynnego uzbrojenia podziemnego wykopy realizować ręcznie.</w:t>
      </w:r>
      <w:r w:rsidR="00F70A10" w:rsidRPr="006C79B1">
        <w:t xml:space="preserve"> </w:t>
      </w:r>
      <w:r w:rsidRPr="006C79B1">
        <w:t xml:space="preserve">Wykop realizować jako wąsko-przestrzenny, szalowany </w:t>
      </w:r>
      <w:r w:rsidR="003A666C" w:rsidRPr="006C79B1">
        <w:br/>
      </w:r>
      <w:r w:rsidRPr="006C79B1">
        <w:t xml:space="preserve">o szerokości w świetle </w:t>
      </w:r>
      <w:r w:rsidR="00EB427A" w:rsidRPr="006C79B1">
        <w:t xml:space="preserve">do </w:t>
      </w:r>
      <w:r w:rsidRPr="006C79B1">
        <w:t>ok. 1,2</w:t>
      </w:r>
      <w:r w:rsidR="00820E89" w:rsidRPr="006C79B1">
        <w:t xml:space="preserve">0 </w:t>
      </w:r>
      <w:r w:rsidRPr="006C79B1">
        <w:t>m. Typ szalunków dostosować do warunków gruntowo-wodnych i głębokości wykopów. Jeżeli wykop osiągnie głębokość większą niż 1</w:t>
      </w:r>
      <w:r w:rsidR="00820E89" w:rsidRPr="006C79B1">
        <w:t xml:space="preserve"> </w:t>
      </w:r>
      <w:r w:rsidRPr="006C79B1">
        <w:t xml:space="preserve">m </w:t>
      </w:r>
      <w:r w:rsidR="003A666C" w:rsidRPr="006C79B1">
        <w:br/>
      </w:r>
      <w:r w:rsidRPr="006C79B1">
        <w:t>od poziomu terenu, należy wykonać zejście do wykop</w:t>
      </w:r>
      <w:r w:rsidR="003A666C" w:rsidRPr="006C79B1">
        <w:t>u. Odległość pomiędzy zejściami</w:t>
      </w:r>
      <w:r w:rsidR="00D51AC8" w:rsidRPr="006C79B1">
        <w:t xml:space="preserve"> </w:t>
      </w:r>
      <w:r w:rsidR="00D51AC8" w:rsidRPr="006C79B1">
        <w:br/>
      </w:r>
      <w:r w:rsidRPr="006C79B1">
        <w:t xml:space="preserve">do wykopu nie powinna przekraczać 20,0m. Wchodzenie i wychodzenie z wykopu </w:t>
      </w:r>
      <w:r w:rsidR="00D51AC8" w:rsidRPr="006C79B1">
        <w:br/>
      </w:r>
      <w:r w:rsidRPr="006C79B1">
        <w:t xml:space="preserve">po rozporach jest zabronione. Wszystkie napotkane przewody podziemne na trasie wykonywanego wykopu, krzyżujące się z wykopem powinny być zabezpieczone przed uszkodzeniem, a w razie potrzeby podwieszone w sposób zapewniający ich eksploatację. </w:t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Pr="006C79B1">
        <w:t>W przypadku natrafienia na niezidentyfikowane uzbrojenie należy powiadomić gestora uzbrojenia i przy udziale nadzoru inwestorskiego ustalić dalszy tok postępowania robót.</w:t>
      </w:r>
      <w:r w:rsidR="00820E89" w:rsidRPr="006C79B1">
        <w:t xml:space="preserve"> </w:t>
      </w:r>
    </w:p>
    <w:p w:rsidR="006F6440" w:rsidRDefault="009376F7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lastRenderedPageBreak/>
        <w:t xml:space="preserve">Układając kolektor należy pamiętać, aby rury miały jednakowe podparcie na całej swojej długości oraz nie przesuwały się podczas obsypywania i ubijania wskutek przesunięcia </w:t>
      </w:r>
      <w:r w:rsidR="00250988" w:rsidRPr="006C79B1">
        <w:br/>
      </w:r>
      <w:r w:rsidRPr="006C79B1">
        <w:t xml:space="preserve">w górę lub nacisków sprzętu budowlanego. Ponadto należy przewidzieć wykonanie w gruncie zagłębień pod kielichy rur. </w:t>
      </w:r>
      <w:r w:rsidR="003D70BC" w:rsidRPr="006C79B1">
        <w:t xml:space="preserve">Dno wykopu powinno być równe i wykonane ze spadkiem </w:t>
      </w:r>
      <w:r w:rsidR="00846567" w:rsidRPr="006C79B1">
        <w:br/>
      </w:r>
      <w:r w:rsidR="003D70BC" w:rsidRPr="006C79B1">
        <w:t>na poziomie wyższym od projektowanych rzędnych o około 0,15 m. Pogłębienie wykopu realizować bezpośrednio przed ułożeniem podsypki piaskowej lub elementów dennych studzienek lub rurociągu. Przed ułożeniem kanałów wykonać zagęszczoną podsypkę piaskową grubości 0,15m i kącie opas</w:t>
      </w:r>
      <w:r w:rsidR="00F70A10" w:rsidRPr="006C79B1">
        <w:t>ania kanału 120º.</w:t>
      </w:r>
      <w:r w:rsidR="00820E89" w:rsidRPr="006C79B1">
        <w:t xml:space="preserve"> </w:t>
      </w:r>
    </w:p>
    <w:p w:rsidR="00B259F9" w:rsidRPr="006C79B1" w:rsidRDefault="00B259F9" w:rsidP="00E45548">
      <w:pPr>
        <w:pStyle w:val="Tekstpodstawowy"/>
        <w:tabs>
          <w:tab w:val="left" w:pos="9356"/>
        </w:tabs>
        <w:ind w:left="256" w:firstLine="566"/>
        <w:jc w:val="both"/>
      </w:pPr>
    </w:p>
    <w:p w:rsidR="003A666C" w:rsidRPr="006C79B1" w:rsidRDefault="003A666C" w:rsidP="00E06C5C">
      <w:pPr>
        <w:pStyle w:val="Heading2"/>
        <w:numPr>
          <w:ilvl w:val="1"/>
          <w:numId w:val="17"/>
        </w:numPr>
        <w:ind w:left="675" w:hanging="431"/>
      </w:pPr>
      <w:bookmarkStart w:id="110" w:name="_Toc94166600"/>
      <w:r w:rsidRPr="006C79B1">
        <w:t>Roboty</w:t>
      </w:r>
      <w:r w:rsidRPr="006C79B1">
        <w:rPr>
          <w:spacing w:val="-1"/>
        </w:rPr>
        <w:t xml:space="preserve"> </w:t>
      </w:r>
      <w:r w:rsidRPr="006C79B1">
        <w:t>montażowe</w:t>
      </w:r>
      <w:bookmarkEnd w:id="110"/>
    </w:p>
    <w:p w:rsidR="003A666C" w:rsidRPr="006C79B1" w:rsidRDefault="003A666C" w:rsidP="0006517A">
      <w:pPr>
        <w:pStyle w:val="Tekstpodstawowy"/>
      </w:pPr>
    </w:p>
    <w:p w:rsidR="00DB6304" w:rsidRPr="00DB6304" w:rsidRDefault="00DB6304" w:rsidP="00DB6304">
      <w:pPr>
        <w:spacing w:line="360" w:lineRule="auto"/>
        <w:ind w:left="284" w:right="354" w:firstLine="425"/>
        <w:jc w:val="both"/>
        <w:rPr>
          <w:sz w:val="24"/>
          <w:szCs w:val="24"/>
          <w:highlight w:val="white"/>
        </w:rPr>
      </w:pPr>
      <w:r w:rsidRPr="00DB6304">
        <w:rPr>
          <w:sz w:val="24"/>
          <w:szCs w:val="24"/>
          <w:highlight w:val="white"/>
        </w:rPr>
        <w:t xml:space="preserve">Roboty montażowe należy wykonywać zgodnie z Warunkami technicznymi wykonania </w:t>
      </w:r>
      <w:r w:rsidRPr="00DB6304">
        <w:rPr>
          <w:sz w:val="24"/>
          <w:szCs w:val="24"/>
          <w:highlight w:val="white"/>
        </w:rPr>
        <w:br/>
        <w:t xml:space="preserve">i odbioru robót budowlano – montażowych cz. II oraz Instrukcjami projektowania i montażu rur z PVC. </w:t>
      </w:r>
      <w:r w:rsidRPr="00DB6304">
        <w:rPr>
          <w:sz w:val="24"/>
          <w:szCs w:val="24"/>
        </w:rPr>
        <w:t>W przypadku wystąpienia w poziomie posadowienia namułów, torfów, kurzawki (gr. organicznych i niebudowlanych) należy dokonać wymiany gruntu na pełnej głębokości ich występowania na piasek</w:t>
      </w:r>
      <w:r w:rsidRPr="00DB6304">
        <w:rPr>
          <w:sz w:val="24"/>
          <w:szCs w:val="24"/>
          <w:highlight w:val="white"/>
        </w:rPr>
        <w:t>. Grunt pod studnią należy odpowiednio zagęścić do wskaźnika zagęszczenia min. 0,97. Następnie wykonać fundament pod podstawę – płytę fundamentową z betonu klasy C16/20 (B20).</w:t>
      </w:r>
    </w:p>
    <w:p w:rsidR="00DB6304" w:rsidRPr="00DB6304" w:rsidRDefault="00DB6304" w:rsidP="00DB6304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Na fundamencie należy wykonać podstawę z cegły kanalizacyjnej na zaprawie wodoszczelnej. Przejście pomiędzy rurą a ścianą uszczelnić zaprawą polimerową. </w:t>
      </w:r>
      <w:r w:rsidRPr="00DB6304">
        <w:rPr>
          <w:sz w:val="24"/>
          <w:szCs w:val="24"/>
          <w:highlight w:val="white"/>
        </w:rPr>
        <w:br/>
        <w:t xml:space="preserve">Pod kanałem i wokół wykonać dno i spocznik z betonu C20/25 (B25) lub C16/20 (B20) </w:t>
      </w:r>
      <w:r w:rsidRPr="00DB6304">
        <w:rPr>
          <w:sz w:val="24"/>
          <w:szCs w:val="24"/>
          <w:highlight w:val="white"/>
        </w:rPr>
        <w:br/>
        <w:t xml:space="preserve">do wysokości 1/2 rury. Na ścianie dna studni z cegły kanalizacyjnej wykonać komorę </w:t>
      </w:r>
      <w:r w:rsidRPr="00DB6304">
        <w:rPr>
          <w:sz w:val="24"/>
          <w:szCs w:val="24"/>
          <w:highlight w:val="white"/>
        </w:rPr>
        <w:br/>
        <w:t>z pierścieni żelbetowych.</w:t>
      </w:r>
    </w:p>
    <w:p w:rsidR="00DB6304" w:rsidRPr="00DB6304" w:rsidRDefault="00DB6304" w:rsidP="00DB6304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>Wodoszczelność i nasiąkliwość jak wyżej zapewnić poprzez zastosowanie izolacji ścian, fundamentów, kinet, spoczników.</w:t>
      </w:r>
      <w:r w:rsidRPr="00DB6304">
        <w:rPr>
          <w:sz w:val="24"/>
          <w:szCs w:val="24"/>
        </w:rPr>
        <w:t xml:space="preserve"> </w:t>
      </w:r>
      <w:r w:rsidRPr="00DB6304">
        <w:rPr>
          <w:sz w:val="24"/>
          <w:szCs w:val="24"/>
          <w:highlight w:val="white"/>
        </w:rPr>
        <w:t xml:space="preserve">Każde złącze wykonywać z zastosowaniem uszczelki gumowej fabrycznej, a rurę wprowadzić do kielicha bosym końcem „do oporu”. Każdorazowo należy dokonać sprawdzenia prawidłowego przylegania uszczelki do rury </w:t>
      </w:r>
      <w:r w:rsidRPr="00DB6304">
        <w:rPr>
          <w:sz w:val="24"/>
          <w:szCs w:val="24"/>
          <w:highlight w:val="white"/>
        </w:rPr>
        <w:br/>
        <w:t>na całym jej obwodzie.</w:t>
      </w:r>
      <w:r w:rsidRPr="00DB6304">
        <w:rPr>
          <w:sz w:val="24"/>
          <w:szCs w:val="24"/>
        </w:rPr>
        <w:t xml:space="preserve"> </w:t>
      </w:r>
      <w:r w:rsidRPr="00DB6304">
        <w:rPr>
          <w:sz w:val="24"/>
          <w:szCs w:val="24"/>
          <w:highlight w:val="white"/>
        </w:rPr>
        <w:t xml:space="preserve">Podłoże powinno być podłużnie wyprofilowane, tak aby rura spoczywała na nim jedną czwartą swojej powierzchni i zgodnie ze spadkiem wyznaczonym na danym odcinku na przynależnych profilach. Do robót montażowych przystąpić </w:t>
      </w:r>
      <w:r w:rsidRPr="00DB6304">
        <w:rPr>
          <w:sz w:val="24"/>
          <w:szCs w:val="24"/>
          <w:highlight w:val="white"/>
        </w:rPr>
        <w:br/>
        <w:t>po starannym ręcznym przygotowaniu podłoża.</w:t>
      </w:r>
      <w:r w:rsidRPr="00DB6304">
        <w:rPr>
          <w:sz w:val="24"/>
          <w:szCs w:val="24"/>
        </w:rPr>
        <w:t xml:space="preserve"> </w:t>
      </w:r>
      <w:r w:rsidRPr="00DB6304">
        <w:rPr>
          <w:sz w:val="24"/>
          <w:szCs w:val="24"/>
          <w:highlight w:val="white"/>
        </w:rPr>
        <w:t>Przewody PVC należy układać stosując warstwy o grubości:</w:t>
      </w:r>
    </w:p>
    <w:p w:rsidR="00DB6304" w:rsidRPr="00DB6304" w:rsidRDefault="00DB6304" w:rsidP="00DB6304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>30,0 cm podsypki</w:t>
      </w:r>
      <w:r w:rsidRPr="00DB6304">
        <w:rPr>
          <w:sz w:val="24"/>
          <w:szCs w:val="24"/>
        </w:rPr>
        <w:t xml:space="preserve"> z pospółki żwirowo-piaskowej dobrze uziarnionej zagęszczonej </w:t>
      </w:r>
      <w:r w:rsidRPr="00DB6304">
        <w:rPr>
          <w:sz w:val="24"/>
          <w:szCs w:val="24"/>
        </w:rPr>
        <w:br/>
        <w:t>do wskaźnika zagęszczenia min. 0,99%,</w:t>
      </w:r>
    </w:p>
    <w:p w:rsidR="00DB6304" w:rsidRPr="00DB6304" w:rsidRDefault="00DB6304" w:rsidP="00DB6304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lastRenderedPageBreak/>
        <w:t xml:space="preserve">30,0 cm </w:t>
      </w:r>
      <w:proofErr w:type="spellStart"/>
      <w:r w:rsidRPr="00DB6304">
        <w:rPr>
          <w:sz w:val="24"/>
          <w:szCs w:val="24"/>
          <w:highlight w:val="white"/>
        </w:rPr>
        <w:t>obsypki</w:t>
      </w:r>
      <w:proofErr w:type="spellEnd"/>
      <w:r w:rsidRPr="00DB6304">
        <w:rPr>
          <w:sz w:val="24"/>
          <w:szCs w:val="24"/>
        </w:rPr>
        <w:t xml:space="preserve"> z pospółki żwirowo-piaskowej dobrze uziarnionej zagęszczonej </w:t>
      </w:r>
      <w:r w:rsidRPr="00DB6304">
        <w:rPr>
          <w:sz w:val="24"/>
          <w:szCs w:val="24"/>
        </w:rPr>
        <w:br/>
        <w:t>do wskaźnika zagęszczenia min. 0,99%.</w:t>
      </w:r>
    </w:p>
    <w:p w:rsidR="00DB6304" w:rsidRPr="00DB6304" w:rsidRDefault="00DB6304" w:rsidP="00DB6304">
      <w:pPr>
        <w:spacing w:line="360" w:lineRule="auto"/>
        <w:ind w:left="1134" w:right="354" w:hanging="425"/>
        <w:jc w:val="both"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Zasyp </w:t>
      </w:r>
      <w:proofErr w:type="spellStart"/>
      <w:r w:rsidRPr="00DB6304">
        <w:rPr>
          <w:sz w:val="24"/>
          <w:szCs w:val="24"/>
          <w:highlight w:val="white"/>
        </w:rPr>
        <w:t>przykanalików</w:t>
      </w:r>
      <w:proofErr w:type="spellEnd"/>
      <w:r w:rsidRPr="00DB6304">
        <w:rPr>
          <w:sz w:val="24"/>
          <w:szCs w:val="24"/>
          <w:highlight w:val="white"/>
        </w:rPr>
        <w:t xml:space="preserve"> należy przeprowadzić w trzech etapach:</w:t>
      </w:r>
    </w:p>
    <w:p w:rsidR="00DB6304" w:rsidRPr="00DB6304" w:rsidRDefault="00DB6304" w:rsidP="00DB6304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I etap – wykonanie warstwy ochronnej (podsypka i </w:t>
      </w:r>
      <w:proofErr w:type="spellStart"/>
      <w:r w:rsidRPr="00DB6304">
        <w:rPr>
          <w:sz w:val="24"/>
          <w:szCs w:val="24"/>
          <w:highlight w:val="white"/>
        </w:rPr>
        <w:t>obsypka</w:t>
      </w:r>
      <w:proofErr w:type="spellEnd"/>
      <w:r w:rsidRPr="00DB6304">
        <w:rPr>
          <w:sz w:val="24"/>
          <w:szCs w:val="24"/>
          <w:highlight w:val="white"/>
        </w:rPr>
        <w:t>) z wyłączeniem odcinków na złączach,</w:t>
      </w:r>
    </w:p>
    <w:p w:rsidR="00DB6304" w:rsidRPr="00DB6304" w:rsidRDefault="00DB6304" w:rsidP="00DB6304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II etap – po próbie szczelności złącz rur należy wykonać warstwę ochronną </w:t>
      </w:r>
      <w:r w:rsidRPr="00DB6304">
        <w:rPr>
          <w:sz w:val="24"/>
          <w:szCs w:val="24"/>
          <w:highlight w:val="white"/>
        </w:rPr>
        <w:br/>
        <w:t>w miejscach złączy,</w:t>
      </w:r>
    </w:p>
    <w:p w:rsidR="00DB6304" w:rsidRPr="00DB6304" w:rsidRDefault="00DB6304" w:rsidP="00DB6304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III etap – zasyp wykopu gruntem dowiezionym, warstwami 30 cm z jednoczesnym zagęszczaniem i ewentualną rozbiórką umocnienia ścian wykopu i rozpór. </w:t>
      </w:r>
    </w:p>
    <w:p w:rsidR="00F63711" w:rsidRPr="00DB6304" w:rsidRDefault="00DB6304" w:rsidP="00DB6304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DB6304">
        <w:rPr>
          <w:sz w:val="24"/>
          <w:szCs w:val="24"/>
          <w:highlight w:val="white"/>
        </w:rPr>
        <w:t xml:space="preserve">Zaleca się stosowanie sprzętu, który może jednocześnie zagęszczać po obu stronach przewodu. Stosowanie ubijaków metalowych dopuszczalne jest w odległości co najmniej 10,0 cm od rury. Niedopuszczalne jest zrzucanie mas ziemi z samochodu bezpośrednio na rury. </w:t>
      </w:r>
      <w:r w:rsidRPr="00DB6304">
        <w:rPr>
          <w:sz w:val="24"/>
          <w:szCs w:val="24"/>
          <w:highlight w:val="white"/>
        </w:rPr>
        <w:br/>
        <w:t xml:space="preserve">W celu uzyskania odpowiedniego zagęszczenia </w:t>
      </w:r>
      <w:proofErr w:type="spellStart"/>
      <w:r w:rsidRPr="00DB6304">
        <w:rPr>
          <w:sz w:val="24"/>
          <w:szCs w:val="24"/>
          <w:highlight w:val="white"/>
        </w:rPr>
        <w:t>obsypki</w:t>
      </w:r>
      <w:proofErr w:type="spellEnd"/>
      <w:r w:rsidRPr="00DB6304">
        <w:rPr>
          <w:sz w:val="24"/>
          <w:szCs w:val="24"/>
          <w:highlight w:val="white"/>
        </w:rPr>
        <w:t xml:space="preserve"> kolejne jej warstwy należy układać </w:t>
      </w:r>
      <w:r w:rsidRPr="00DB6304">
        <w:rPr>
          <w:sz w:val="24"/>
          <w:szCs w:val="24"/>
          <w:highlight w:val="white"/>
        </w:rPr>
        <w:br/>
        <w:t>i zagęszczać po uprzednim podciągnięciu przydennej strefy zabezpieczeń pełniących rolę obudowy ścian wykopu.</w:t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</w:rPr>
        <w:tab/>
      </w:r>
      <w:r w:rsidRPr="00DB6304">
        <w:rPr>
          <w:sz w:val="24"/>
          <w:szCs w:val="24"/>
          <w:highlight w:val="white"/>
        </w:rPr>
        <w:t xml:space="preserve">W przypadku wystąpienia podczas prac wód w wykopach, należy wykopy odwadniać </w:t>
      </w:r>
      <w:r w:rsidRPr="00DB6304">
        <w:rPr>
          <w:sz w:val="24"/>
          <w:szCs w:val="24"/>
          <w:highlight w:val="white"/>
        </w:rPr>
        <w:br/>
        <w:t xml:space="preserve">np. poprzez zastosowanie igłofiltrów lub odpompowywać wodę pompą przeznaczoną </w:t>
      </w:r>
      <w:r w:rsidRPr="00DB6304">
        <w:rPr>
          <w:sz w:val="24"/>
          <w:szCs w:val="24"/>
          <w:highlight w:val="white"/>
        </w:rPr>
        <w:br/>
        <w:t xml:space="preserve">do odwadniania wykopów. Miejsca gdzie natrafiono na wody gruntowe oraz ich przewidywany poziom, szczegółowo pokazano w dokumentacji geotechnicznej, załączonej </w:t>
      </w:r>
      <w:r w:rsidRPr="00DB6304">
        <w:rPr>
          <w:sz w:val="24"/>
          <w:szCs w:val="24"/>
          <w:highlight w:val="white"/>
        </w:rPr>
        <w:br/>
        <w:t xml:space="preserve">do dokumentacji projektowej. </w:t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</w:r>
      <w:r w:rsidRPr="00DB6304">
        <w:rPr>
          <w:sz w:val="24"/>
          <w:szCs w:val="24"/>
          <w:highlight w:val="white"/>
        </w:rPr>
        <w:tab/>
        <w:t>W ramach prowadzonych prac montażowych należy dokonać regulacji wysokościowej istniejących studni kanalizacji deszczowej i sanitarnej, zasuw oraz hydrantów znajdujących się w obrębie pasa drogowego projektowanej drogi</w:t>
      </w:r>
      <w:r w:rsidR="003A666C" w:rsidRPr="00DB6304">
        <w:rPr>
          <w:sz w:val="24"/>
          <w:szCs w:val="24"/>
          <w:highlight w:val="white"/>
        </w:rPr>
        <w:t xml:space="preserve">. </w:t>
      </w:r>
    </w:p>
    <w:p w:rsidR="002F72EF" w:rsidRPr="006C79B1" w:rsidRDefault="002F72EF" w:rsidP="00714215">
      <w:pPr>
        <w:pStyle w:val="Tekstpodstawowy"/>
        <w:tabs>
          <w:tab w:val="left" w:pos="9356"/>
        </w:tabs>
        <w:ind w:left="256" w:firstLine="566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11" w:name="_Toc94166601"/>
      <w:r w:rsidRPr="006C79B1">
        <w:t>Zasypywanie</w:t>
      </w:r>
      <w:r w:rsidRPr="006C79B1">
        <w:rPr>
          <w:spacing w:val="-4"/>
        </w:rPr>
        <w:t xml:space="preserve"> </w:t>
      </w:r>
      <w:r w:rsidRPr="006C79B1">
        <w:t>wykopów</w:t>
      </w:r>
      <w:bookmarkEnd w:id="111"/>
    </w:p>
    <w:p w:rsidR="006F6440" w:rsidRPr="006C79B1" w:rsidRDefault="006F6440" w:rsidP="0006517A">
      <w:pPr>
        <w:pStyle w:val="Tekstpodstawowy"/>
        <w:rPr>
          <w:b/>
        </w:rPr>
      </w:pPr>
    </w:p>
    <w:p w:rsidR="00B259F9" w:rsidRPr="006C79B1" w:rsidRDefault="00DB6304" w:rsidP="00DB6304">
      <w:pPr>
        <w:pStyle w:val="Tekstpodstawowy"/>
        <w:spacing w:line="360" w:lineRule="auto"/>
        <w:ind w:left="284" w:right="354" w:firstLine="453"/>
        <w:jc w:val="both"/>
      </w:pPr>
      <w:r w:rsidRPr="00DB6304">
        <w:t xml:space="preserve">Po wykonaniu podsypki i </w:t>
      </w:r>
      <w:proofErr w:type="spellStart"/>
      <w:r w:rsidRPr="00DB6304">
        <w:t>obsypki</w:t>
      </w:r>
      <w:proofErr w:type="spellEnd"/>
      <w:r w:rsidRPr="00DB6304">
        <w:t xml:space="preserve"> kanału należy wykonać zasypkę piaskową zagęszczoną warstwami o maksymalnej grubości 30 </w:t>
      </w:r>
      <w:proofErr w:type="spellStart"/>
      <w:r w:rsidRPr="00DB6304">
        <w:t>cm</w:t>
      </w:r>
      <w:proofErr w:type="spellEnd"/>
      <w:r w:rsidRPr="00DB6304">
        <w:t xml:space="preserve">. Aby uniknąć osiadania gruntu pod planowanymi bądź istniejącymi drogami i chodnikami grunt po przekopach należy zagęścić do 99% zmodyfikowanej wartości </w:t>
      </w:r>
      <w:proofErr w:type="spellStart"/>
      <w:r w:rsidRPr="00DB6304">
        <w:t>Proctora</w:t>
      </w:r>
      <w:proofErr w:type="spellEnd"/>
      <w:r w:rsidRPr="00DB6304">
        <w:t>. W terenach zielonych wykopy muszą być zagęszczone do normatywnego stopnia zagęszczenia. Mechaniczne zagęszczanie nad rurami można rozpocząć dopiero wtedy, gdy nad jej wierzchem znajduje się przynajmniej 0,3 m pospółki. Po zasypaniu wykopu nawierzchnię drogową należy odtworzyć zgodnie z projektem branży drogowej.</w:t>
      </w:r>
    </w:p>
    <w:p w:rsidR="0088244C" w:rsidRPr="006C79B1" w:rsidRDefault="0088244C" w:rsidP="00095DDD">
      <w:pPr>
        <w:pStyle w:val="Heading2"/>
        <w:numPr>
          <w:ilvl w:val="0"/>
          <w:numId w:val="19"/>
        </w:numPr>
        <w:ind w:left="284" w:hanging="284"/>
      </w:pPr>
      <w:bookmarkStart w:id="112" w:name="_Toc94166602"/>
      <w:r w:rsidRPr="006C79B1">
        <w:lastRenderedPageBreak/>
        <w:t>Obliczenia</w:t>
      </w:r>
      <w:bookmarkEnd w:id="112"/>
    </w:p>
    <w:p w:rsidR="0088244C" w:rsidRPr="006C79B1" w:rsidRDefault="0088244C" w:rsidP="00E06C5C">
      <w:pPr>
        <w:pStyle w:val="Heading2"/>
        <w:numPr>
          <w:ilvl w:val="1"/>
          <w:numId w:val="20"/>
        </w:numPr>
        <w:ind w:left="709"/>
      </w:pPr>
      <w:bookmarkStart w:id="113" w:name="_Toc94166603"/>
      <w:r w:rsidRPr="006C79B1">
        <w:t>Obliczenia zlewni</w:t>
      </w:r>
      <w:bookmarkEnd w:id="113"/>
    </w:p>
    <w:p w:rsidR="008C7077" w:rsidRPr="00F365C5" w:rsidRDefault="008C7077" w:rsidP="00D65B64">
      <w:pPr>
        <w:pStyle w:val="ListParagraph1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65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00330" w:rsidRPr="00DB6304" w:rsidRDefault="008C7077" w:rsidP="00DB6304">
      <w:pPr>
        <w:pStyle w:val="ListParagraph1"/>
        <w:shd w:val="clear" w:color="auto" w:fill="FFFFFF"/>
        <w:spacing w:after="0" w:line="240" w:lineRule="auto"/>
        <w:ind w:left="284" w:right="352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365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Maksymalny przepływ Q obliczono ze wzoru:</w:t>
      </w:r>
      <w:r w:rsidR="0088244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244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                  </w:t>
      </w:r>
      <w:r w:rsidR="002D2D25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Q1 = F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ψ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 q= </m:t>
        </m:r>
        <m:d>
          <m:d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pl-PL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pl-PL"/>
              </w:rPr>
              <m:t>0,7685</m:t>
            </m:r>
          </m:e>
        </m:d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0,85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132,79=87,00 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  <w:shd w:val="clear" w:color="auto" w:fill="FFFFFF"/>
          </w:rPr>
          <m:t>l/s</m:t>
        </m:r>
      </m:oMath>
    </w:p>
    <w:p w:rsidR="00A01C07" w:rsidRPr="00DB6304" w:rsidRDefault="00A01C07" w:rsidP="00DB6304">
      <w:pPr>
        <w:pStyle w:val="ListParagraph1"/>
        <w:shd w:val="clear" w:color="auto" w:fill="FFFFFF"/>
        <w:spacing w:after="0" w:line="360" w:lineRule="auto"/>
        <w:ind w:left="284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Q2 = F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ψ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 q= </m:t>
        </m:r>
        <m:d>
          <m:dPr>
            <m:ctrlPr>
              <w:rPr>
                <w:rFonts w:ascii="Cambria Math" w:eastAsia="Times New Roman" w:hAnsi="Times New Roman" w:cs="Times New Roman"/>
                <w:sz w:val="24"/>
                <w:szCs w:val="24"/>
                <w:lang w:eastAsia="pl-PL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pl-PL"/>
              </w:rPr>
              <m:t>0,6023</m:t>
            </m:r>
          </m:e>
        </m:d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0,85</m:t>
        </m:r>
        <m:r>
          <m:rPr>
            <m:sty m:val="p"/>
          </m:r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m:t>·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eastAsia="pl-PL"/>
          </w:rPr>
          <m:t xml:space="preserve"> 132,79=68,00 </m:t>
        </m:r>
        <m:r>
          <m:rPr>
            <m:sty m:val="p"/>
          </m:rPr>
          <w:rPr>
            <w:rFonts w:ascii="Cambria Math" w:eastAsia="Calibri" w:hAnsi="Times New Roman" w:cs="Times New Roman"/>
            <w:sz w:val="24"/>
            <w:szCs w:val="24"/>
            <w:shd w:val="clear" w:color="auto" w:fill="FFFFFF"/>
          </w:rPr>
          <m:t>l/s</m:t>
        </m:r>
      </m:oMath>
    </w:p>
    <w:p w:rsidR="0088244C" w:rsidRPr="00DB6304" w:rsidRDefault="00A01C07" w:rsidP="00DB6304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6B5F27" w:rsidRPr="00DB6304" w:rsidRDefault="0088244C" w:rsidP="00DB6304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="00353C90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DB6304">
        <w:rPr>
          <w:rFonts w:ascii="Times New Roman" w:eastAsia="CenturyGothic" w:hAnsi="Times New Roman" w:cs="Times New Roman"/>
          <w:sz w:val="24"/>
          <w:szCs w:val="24"/>
        </w:rPr>
        <w:t xml:space="preserve">– 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miarodajne natężenie deszczu [dm</w:t>
      </w:r>
      <w:r w:rsidRPr="00DB63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s·ha</w:t>
      </w:r>
      <w:proofErr w:type="spellEnd"/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]</w:t>
      </w:r>
      <w:r w:rsidR="00230016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</w:t>
      </w:r>
      <w:r w:rsidR="00353C90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DB6304">
        <w:rPr>
          <w:rFonts w:ascii="Times New Roman" w:eastAsia="CenturyGothic" w:hAnsi="Times New Roman" w:cs="Times New Roman"/>
          <w:sz w:val="24"/>
          <w:szCs w:val="24"/>
        </w:rPr>
        <w:t>–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cząstkowa zlewni [ha]</w:t>
      </w:r>
      <w:r w:rsidR="00230016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ψ</w:t>
      </w:r>
      <w:r w:rsidR="00353C90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DB6304">
        <w:rPr>
          <w:rFonts w:ascii="Times New Roman" w:eastAsia="CenturyGothic" w:hAnsi="Times New Roman" w:cs="Times New Roman"/>
          <w:sz w:val="24"/>
          <w:szCs w:val="24"/>
        </w:rPr>
        <w:t xml:space="preserve">– 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współczynnik spływu dla zlewni</w:t>
      </w:r>
      <w:r w:rsidR="00230016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B5F27" w:rsidRPr="00DB6304" w:rsidRDefault="006B5F27" w:rsidP="00DB6304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5F27" w:rsidRPr="00DB6304" w:rsidRDefault="006B5F27" w:rsidP="00DB6304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współczynnika spływu dla zlewni o różnych współczynnikach pr</w:t>
      </w:r>
      <w:r w:rsidR="006A3054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zyjmuje </w:t>
      </w:r>
      <w:r w:rsidR="006A3054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się jako średnią ważoną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0F2F" w:rsidRPr="00DB6304" w:rsidRDefault="00A01C07" w:rsidP="00DB6304">
      <w:pPr>
        <w:pStyle w:val="ListParagraph1"/>
        <w:shd w:val="clear" w:color="auto" w:fill="FFFFFF"/>
        <w:spacing w:after="0" w:line="36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6B5F2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ψ </w:t>
      </w:r>
      <w:r w:rsidR="006A3054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=0,85</w:t>
      </w:r>
    </w:p>
    <w:p w:rsidR="00E45548" w:rsidRPr="00DB6304" w:rsidRDefault="00E45548" w:rsidP="00DB6304">
      <w:pPr>
        <w:pStyle w:val="ListParagraph1"/>
        <w:shd w:val="clear" w:color="auto" w:fill="FFFFFF"/>
        <w:spacing w:after="0" w:line="24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DA717B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Powyższy wzór jest podstawą nomogramu dla rur kanalizacyjnych o przekroju kołowym </w:t>
      </w:r>
    </w:p>
    <w:p w:rsidR="00A01C07" w:rsidRPr="00DB6304" w:rsidRDefault="00A01C07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i średnicy do 1,0 m, dla kanałów całkowicie napełnionych, przy założeniu odczytów tzw. średnic produkowanych. Wielkość średnic należy przyjmować dla ok. 1/2 napełnienia.</w:t>
      </w:r>
    </w:p>
    <w:p w:rsidR="00DB6304" w:rsidRDefault="00DB6304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zlewni F1=0,7685 ha 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Przyjęto rury kanalizacyjnej przekroju kołowym przy całkowitym dla Q1 </w:t>
      </w:r>
      <w:proofErr w:type="spellStart"/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Dn</w:t>
      </w:r>
      <w:proofErr w:type="spellEnd"/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17FD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500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mm.</w:t>
      </w:r>
    </w:p>
    <w:p w:rsidR="00A8188E" w:rsidRPr="00DB6304" w:rsidRDefault="00A8188E" w:rsidP="00DB6304">
      <w:pPr>
        <w:pStyle w:val="ListParagraph1"/>
        <w:shd w:val="clear" w:color="auto" w:fill="FFFFFF"/>
        <w:spacing w:line="240" w:lineRule="auto"/>
        <w:ind w:left="0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6304" w:rsidRDefault="00A01C07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Przepływ obliczeniowy Q=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87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8188E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267F8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l/s, a przepływ o</w:t>
      </w:r>
      <w:r w:rsidR="00A8188E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dczytany dla 100% wypełnienia</w:t>
      </w:r>
      <w:r w:rsid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365C5" w:rsidRDefault="00A8188E" w:rsidP="00DB6304">
      <w:pPr>
        <w:pStyle w:val="ListParagraph1"/>
        <w:shd w:val="clear" w:color="auto" w:fill="FFFFFF"/>
        <w:spacing w:line="36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o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67F8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l/s</w:t>
      </w:r>
    </w:p>
    <w:p w:rsidR="00DB6304" w:rsidRPr="00DB6304" w:rsidRDefault="00DB6304" w:rsidP="00DB6304">
      <w:pPr>
        <w:pStyle w:val="ListParagraph1"/>
        <w:shd w:val="clear" w:color="auto" w:fill="FFFFFF"/>
        <w:spacing w:line="24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A01C07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Obliczony stosunek tych dwóch wartości wyniesie:</w:t>
      </w:r>
    </w:p>
    <w:p w:rsidR="00F365C5" w:rsidRPr="00DB6304" w:rsidRDefault="00F365C5" w:rsidP="00DB6304">
      <w:pPr>
        <w:pStyle w:val="ListParagraph1"/>
        <w:shd w:val="clear" w:color="auto" w:fill="FFFFFF"/>
        <w:spacing w:line="240" w:lineRule="auto"/>
        <w:ind w:left="0" w:right="35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ED17FD" w:rsidP="00DB6304">
      <w:pPr>
        <w:pStyle w:val="ListParagraph1"/>
        <w:shd w:val="clear" w:color="auto" w:fill="FFFFFF"/>
        <w:spacing w:line="360" w:lineRule="auto"/>
        <w:ind w:left="0" w:right="35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87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67F8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 0,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67F8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:rsidR="00A8188E" w:rsidRPr="00DB6304" w:rsidRDefault="00A8188E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A01C07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 na podstawie krzywej sprawności kanału odczytujemy w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spółczynnik napełnienia kanału 5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%.</w:t>
      </w:r>
    </w:p>
    <w:p w:rsidR="00A8188E" w:rsidRPr="00DB6304" w:rsidRDefault="00A8188E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C07" w:rsidRPr="00DB6304" w:rsidRDefault="00A01C07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Prędkość rzeczywista ścieków w kanale przy napełnieniu </w:t>
      </w:r>
      <w:r w:rsidR="00BC6B01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% wyniesie:</w:t>
      </w:r>
    </w:p>
    <w:p w:rsidR="00A8188E" w:rsidRPr="00DB6304" w:rsidRDefault="00A8188E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Pr="00DB6304" w:rsidRDefault="00ED17FD" w:rsidP="00DB6304">
      <w:pPr>
        <w:pStyle w:val="ListParagraph1"/>
        <w:shd w:val="clear" w:color="auto" w:fill="FFFFFF"/>
        <w:spacing w:line="36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 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 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0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∙1,</w:t>
      </w:r>
      <w:r w:rsidR="00267F8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1∙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1,0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01C07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m/s</w:t>
      </w:r>
      <w:r w:rsidR="00F640DC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=1,03 m/s</w:t>
      </w: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Dla zlewni F2=0,6023 ha Przyjęto rury kanalizacyjnej przekroju kołowym przy całkowitym dla Q2 </w:t>
      </w:r>
      <w:proofErr w:type="spellStart"/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Dn</w:t>
      </w:r>
      <w:proofErr w:type="spellEnd"/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400mm.</w:t>
      </w:r>
    </w:p>
    <w:p w:rsidR="00F640DC" w:rsidRPr="00DB6304" w:rsidRDefault="00F640DC" w:rsidP="00DB6304">
      <w:pPr>
        <w:pStyle w:val="ListParagraph1"/>
        <w:shd w:val="clear" w:color="auto" w:fill="FFFFFF"/>
        <w:spacing w:line="240" w:lineRule="auto"/>
        <w:ind w:left="0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6304" w:rsidRDefault="00F640DC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Przepływ obliczeniowy Q=68,00 l/s, a przepływ odczytany dla 100% wypełnienia</w:t>
      </w:r>
      <w:r w:rsid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Pr="00DB6304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o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=100l/s</w:t>
      </w:r>
    </w:p>
    <w:p w:rsidR="00F365C5" w:rsidRPr="00DB6304" w:rsidRDefault="00F365C5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Obliczony stosunek tych dwóch wartości wyniesie:</w:t>
      </w:r>
    </w:p>
    <w:p w:rsidR="00F365C5" w:rsidRPr="00DB6304" w:rsidRDefault="00F365C5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0" w:right="35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68/100= 0,68</w:t>
      </w:r>
    </w:p>
    <w:p w:rsidR="00F640DC" w:rsidRPr="00DB6304" w:rsidRDefault="00F640DC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 na podstawie krzywej sprawności kanału odczytujemy współczynnik napełnienia kanału 62 %.</w:t>
      </w:r>
    </w:p>
    <w:p w:rsidR="00F640DC" w:rsidRPr="00DB6304" w:rsidRDefault="00F640DC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40DC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Prędkość rzeczywista ścieków w kanale przy napełnieniu 62% wyniesie:</w:t>
      </w:r>
    </w:p>
    <w:p w:rsidR="00F640DC" w:rsidRPr="00DB6304" w:rsidRDefault="00F640DC" w:rsidP="00DB6304">
      <w:pPr>
        <w:pStyle w:val="ListParagraph1"/>
        <w:shd w:val="clear" w:color="auto" w:fill="FFFFFF"/>
        <w:spacing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6883" w:rsidRPr="00DB6304" w:rsidRDefault="00F640DC" w:rsidP="00DB6304">
      <w:pPr>
        <w:pStyle w:val="ListParagraph1"/>
        <w:shd w:val="clear" w:color="auto" w:fill="FFFFFF"/>
        <w:spacing w:line="36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V = V</w:t>
      </w:r>
      <w:r w:rsidRPr="00DB6304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0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∙1,0</w:t>
      </w:r>
      <w:r w:rsidR="00F365C5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=</w:t>
      </w:r>
      <w:r w:rsidR="00F365C5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0,88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∙1,0</w:t>
      </w:r>
      <w:r w:rsidR="00F365C5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m/s=</w:t>
      </w:r>
      <w:r w:rsidR="00F365C5"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>0,95</w:t>
      </w:r>
      <w:r w:rsidRPr="00DB6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m/s</w:t>
      </w:r>
    </w:p>
    <w:p w:rsidR="00E37F28" w:rsidRPr="006C79B1" w:rsidRDefault="00E37F28" w:rsidP="00095DDD">
      <w:pPr>
        <w:pStyle w:val="Heading2"/>
        <w:numPr>
          <w:ilvl w:val="0"/>
          <w:numId w:val="19"/>
        </w:numPr>
        <w:ind w:left="284" w:hanging="284"/>
      </w:pPr>
      <w:bookmarkStart w:id="114" w:name="_Toc94166604"/>
      <w:r w:rsidRPr="006C79B1">
        <w:t>Uwagi</w:t>
      </w:r>
      <w:r w:rsidRPr="006C79B1">
        <w:rPr>
          <w:spacing w:val="1"/>
        </w:rPr>
        <w:t xml:space="preserve"> </w:t>
      </w:r>
      <w:r w:rsidRPr="006C79B1">
        <w:t>końcowe</w:t>
      </w:r>
      <w:bookmarkEnd w:id="114"/>
    </w:p>
    <w:p w:rsidR="00E37F28" w:rsidRPr="006C79B1" w:rsidRDefault="00E37F28" w:rsidP="00E51FB5">
      <w:pPr>
        <w:pStyle w:val="Tekstpodstawowy"/>
        <w:rPr>
          <w:b/>
        </w:rPr>
      </w:pPr>
    </w:p>
    <w:p w:rsidR="009A020C" w:rsidRPr="006C79B1" w:rsidRDefault="009A020C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highlight w:val="white"/>
        </w:rPr>
        <w:t>Opracowanie niniejsze nie narusza w żadnym stopniu środowiska naturalnego, zieleni trwałej i istniejącego drzewostanu wraz z systemami korzeniowymi</w:t>
      </w:r>
      <w:r w:rsidR="00860678">
        <w:t>,</w:t>
      </w:r>
      <w:r w:rsidRPr="006C79B1">
        <w:t xml:space="preserve"> </w:t>
      </w:r>
    </w:p>
    <w:p w:rsidR="009A020C" w:rsidRPr="006C79B1" w:rsidRDefault="009A020C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highlight w:val="white"/>
        </w:rPr>
        <w:t>Wytyczenia trasy sieci kanalizacji deszczowej, dokona uprawniona jednostka geodezyjna</w:t>
      </w:r>
      <w:r w:rsidRPr="006C79B1">
        <w:t xml:space="preserve"> </w:t>
      </w:r>
      <w:r w:rsidRPr="006C79B1">
        <w:rPr>
          <w:highlight w:val="white"/>
        </w:rPr>
        <w:t>z zachowaniem bezpiecznych odległości od istniejącego uzbrojenia podziemnego</w:t>
      </w:r>
      <w:r w:rsidR="00860678">
        <w:rPr>
          <w:highlight w:val="white"/>
        </w:rPr>
        <w:t>,</w:t>
      </w:r>
      <w:r w:rsidRPr="006C79B1">
        <w:rPr>
          <w:highlight w:val="white"/>
        </w:rPr>
        <w:t xml:space="preserve"> 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 xml:space="preserve">Przy realizacji robót montażowych należy przestrzegać wymogów określonych </w:t>
      </w:r>
      <w:r w:rsidRPr="006C79B1">
        <w:br/>
        <w:t xml:space="preserve">w: </w:t>
      </w:r>
      <w:r w:rsidR="003F2099" w:rsidRPr="006C79B1">
        <w:t>„Warunkami technicznymi wykonania i odbioru instalacji kanalizacyjnych” wydanymi przez COBRTI INSTAL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O terminie rozpoczęcia oraz zakończenia robót należy, z co najmniej 5-cio dniowym wyprzedzeniem, powiadomić pisemnie Inwestora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Przed przystąpieniem do robót należy zawiadomić użytkowników istniejącego uzbrojenia podziemnego i właścicieli gruntów o terminie rozpoczęcia robót.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W trakcie robót należy przewidzieć regulację wysokościową istniejących urządzeń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Wykonać przejścia i przejazdy dla ruchu pieszego i kołowego zgodnie z BHP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Odsłonięte w czasie prowadzenia robót istniejące urządzenia podziemne zabezpieczyć przed uszkodzeniem oraz zawiadomić Firmy, które te urządzenia eksploatują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lastRenderedPageBreak/>
        <w:t xml:space="preserve">W trakcie </w:t>
      </w:r>
      <w:proofErr w:type="spellStart"/>
      <w:r w:rsidRPr="006C79B1">
        <w:t>korytowania</w:t>
      </w:r>
      <w:proofErr w:type="spellEnd"/>
      <w:r w:rsidRPr="006C79B1">
        <w:t xml:space="preserve"> ulicy, należy powiadomić </w:t>
      </w:r>
      <w:r w:rsidR="0095321E" w:rsidRPr="006C79B1">
        <w:t>odpowiednią jednostkę</w:t>
      </w:r>
      <w:r w:rsidRPr="006C79B1">
        <w:t xml:space="preserve"> i umożliwić przeprowadzenie inspekcji istniejącej sieci </w:t>
      </w:r>
      <w:r w:rsidR="0095321E" w:rsidRPr="006C79B1">
        <w:t>kanalizacyjnej</w:t>
      </w:r>
      <w:r w:rsidRPr="006C79B1">
        <w:t xml:space="preserve"> oraz dokonania oceny stanu technicznego istniejącego uzbrojenia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Teren budowy należy właściwie oznakować, wykopy z</w:t>
      </w:r>
      <w:r w:rsidR="009A020C" w:rsidRPr="006C79B1">
        <w:t xml:space="preserve">abezpieczyć wzdłuż i od czoła. </w:t>
      </w:r>
      <w:r w:rsidRPr="006C79B1">
        <w:t>Z chwilą zapadnięcia zmroku - wykopy oświetlić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 xml:space="preserve">Wykonane odcinki </w:t>
      </w:r>
      <w:proofErr w:type="spellStart"/>
      <w:r w:rsidRPr="006C79B1">
        <w:t>przykanalików</w:t>
      </w:r>
      <w:proofErr w:type="spellEnd"/>
      <w:r w:rsidRPr="006C79B1">
        <w:t xml:space="preserve"> przed zasypaniem zgłosić do zinwentaryzowania służbie geodezyjnej, a następnie do odbioru technicznego przez Inspektora Nadzoru.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Zmiany w stosunku do dokumentacji technicznej wynikające z technologii robót </w:t>
      </w:r>
      <w:r w:rsidRPr="006C79B1">
        <w:rPr>
          <w:rFonts w:eastAsia="TimesNewRoman"/>
        </w:rPr>
        <w:br/>
        <w:t>lub nieznanych w czasie projektowania warunków miejscowych, będą uzgodnione bezpośrednio w czasie prowadzenia robót z Projektantem i Inspektorem Nadzoru.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Wszystkie zastosowane materiały i urządzenia muszą mieć aktualne certyfikaty </w:t>
      </w:r>
      <w:r w:rsidRPr="006C79B1">
        <w:rPr>
          <w:rFonts w:eastAsia="TimesNewRoman"/>
        </w:rPr>
        <w:br/>
        <w:t>oraz aprobaty techniczne</w:t>
      </w:r>
      <w:r w:rsidR="00860678">
        <w:rPr>
          <w:rFonts w:eastAsia="TimesNewRoman"/>
        </w:rPr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>Teren po zakończeniu robót należy doprowadzić do stanu pierwotnego.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Roboty ziemne należy wykonać zgodnie z postanowieniami zawartymi </w:t>
      </w:r>
      <w:r w:rsidRPr="006C79B1">
        <w:rPr>
          <w:rFonts w:eastAsia="TimesNewRoman"/>
        </w:rPr>
        <w:br/>
        <w:t>w uzgodnieniach, normach przedmiotowych i „Warunkach Technicznych Wykonywania i Odbioru Robót Budowlanych. Roboty ziemne”</w:t>
      </w:r>
      <w:r w:rsidR="00860678">
        <w:rPr>
          <w:rFonts w:eastAsia="TimesNewRoman"/>
        </w:rPr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>Przed rozpoczęciem wykonywania robót budowlano-montażowych nal</w:t>
      </w:r>
      <w:r w:rsidR="001A7385" w:rsidRPr="006C79B1">
        <w:rPr>
          <w:rFonts w:eastAsia="TimesNewRoman"/>
        </w:rPr>
        <w:t xml:space="preserve">eży zapoznać </w:t>
      </w:r>
      <w:r w:rsidRPr="006C79B1">
        <w:rPr>
          <w:rFonts w:eastAsia="TimesNewRoman"/>
        </w:rPr>
        <w:t>się z uwagami zaleceniami jednostek uzgadniających Projekt Budowlany</w:t>
      </w:r>
      <w:r w:rsidR="00860678">
        <w:rPr>
          <w:rFonts w:eastAsia="TimesNewRoman"/>
        </w:rPr>
        <w:t>,</w:t>
      </w:r>
    </w:p>
    <w:p w:rsidR="00DB6304" w:rsidRDefault="00E37F28" w:rsidP="00DA717B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Przebudowaną studnię teletechniczną należy zgłosić w stanie odkrytym</w:t>
      </w:r>
      <w:r w:rsidRPr="006C79B1">
        <w:br/>
        <w:t>do zinwentaryzowania służbie geodezyjnej oraz do odbioru technicznego.</w:t>
      </w:r>
    </w:p>
    <w:p w:rsidR="00DB6304" w:rsidRDefault="00DB6304" w:rsidP="00DB6304">
      <w:pPr>
        <w:pStyle w:val="Tekstpodstawowy"/>
        <w:tabs>
          <w:tab w:val="left" w:pos="9356"/>
        </w:tabs>
        <w:spacing w:line="360" w:lineRule="auto"/>
        <w:ind w:left="993" w:right="354"/>
        <w:jc w:val="both"/>
      </w:pPr>
    </w:p>
    <w:p w:rsidR="002F72EF" w:rsidRDefault="00DB6304" w:rsidP="00DB6304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>Projektował:</w:t>
      </w:r>
    </w:p>
    <w:p w:rsidR="00DB6304" w:rsidRDefault="00DB6304" w:rsidP="00DB6304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>Piotr Nakonowski</w:t>
      </w:r>
    </w:p>
    <w:p w:rsidR="00DB6304" w:rsidRDefault="00DB6304" w:rsidP="00DB6304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</w:p>
    <w:p w:rsidR="00AB779E" w:rsidRDefault="00AB779E" w:rsidP="00DB6304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</w:p>
    <w:p w:rsidR="00DB6304" w:rsidRDefault="00DB6304" w:rsidP="00DB6304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>Opracowała:</w:t>
      </w:r>
    </w:p>
    <w:p w:rsidR="00AB779E" w:rsidRDefault="00DB6304" w:rsidP="00AB779E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>inż. Agata Piotrowska</w:t>
      </w:r>
    </w:p>
    <w:p w:rsidR="00AB779E" w:rsidRDefault="00AB779E" w:rsidP="00AB779E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</w:p>
    <w:p w:rsidR="00AB779E" w:rsidRDefault="00AB779E" w:rsidP="00AB779E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</w:p>
    <w:p w:rsidR="00AB779E" w:rsidRDefault="00AB779E" w:rsidP="00AB779E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>Opracowała:</w:t>
      </w:r>
    </w:p>
    <w:p w:rsidR="00DB6304" w:rsidRPr="006C79B1" w:rsidRDefault="00DB6304" w:rsidP="00AB779E">
      <w:pPr>
        <w:pStyle w:val="Tekstpodstawowy"/>
        <w:tabs>
          <w:tab w:val="left" w:pos="9356"/>
        </w:tabs>
        <w:spacing w:line="360" w:lineRule="auto"/>
        <w:ind w:left="993" w:right="354"/>
        <w:jc w:val="right"/>
      </w:pPr>
      <w:r>
        <w:t xml:space="preserve">Weronika </w:t>
      </w:r>
      <w:proofErr w:type="spellStart"/>
      <w:r>
        <w:t>Redlarska</w:t>
      </w:r>
      <w:proofErr w:type="spellEnd"/>
    </w:p>
    <w:p w:rsidR="00B259F9" w:rsidRDefault="00B259F9" w:rsidP="00F365C5">
      <w:pPr>
        <w:widowControl/>
        <w:autoSpaceDE/>
        <w:autoSpaceDN/>
        <w:spacing w:line="360" w:lineRule="auto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7C7E3D" w:rsidRDefault="007C7E3D" w:rsidP="007C7E3D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00000A"/>
          <w:sz w:val="24"/>
          <w:szCs w:val="24"/>
        </w:rPr>
      </w:pPr>
      <w:r w:rsidRPr="007C4E63">
        <w:rPr>
          <w:rFonts w:ascii="Georgia" w:eastAsia="Calibri" w:hAnsi="Georgia"/>
          <w:b/>
          <w:color w:val="00000A"/>
          <w:sz w:val="24"/>
          <w:szCs w:val="24"/>
        </w:rPr>
        <w:lastRenderedPageBreak/>
        <w:t>Wykaz rysunków:</w:t>
      </w:r>
    </w:p>
    <w:p w:rsidR="007C7E3D" w:rsidRDefault="007C7E3D" w:rsidP="007C7E3D">
      <w:pPr>
        <w:widowControl/>
        <w:autoSpaceDE/>
        <w:spacing w:line="360" w:lineRule="auto"/>
        <w:ind w:left="284"/>
        <w:jc w:val="both"/>
        <w:rPr>
          <w:rFonts w:eastAsia="Calibri"/>
          <w:b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1.1. Plan orientacyjny (Skala 1:5 000)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1.2.</w:t>
      </w:r>
      <w:r>
        <w:rPr>
          <w:rFonts w:eastAsia="Calibri"/>
          <w:color w:val="00000A"/>
          <w:sz w:val="24"/>
          <w:szCs w:val="24"/>
        </w:rPr>
        <w:tab/>
        <w:t>Projekt zagospodarowania terenu  (Skala 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1.3.</w:t>
      </w:r>
      <w:r>
        <w:rPr>
          <w:rFonts w:eastAsia="Calibri"/>
          <w:color w:val="00000A"/>
          <w:sz w:val="24"/>
          <w:szCs w:val="24"/>
        </w:rPr>
        <w:tab/>
        <w:t>Projekt zagospodarowania terenu  (Skala 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1.4.</w:t>
      </w:r>
      <w:r>
        <w:rPr>
          <w:rFonts w:eastAsia="Calibri"/>
          <w:color w:val="00000A"/>
          <w:sz w:val="24"/>
          <w:szCs w:val="24"/>
        </w:rPr>
        <w:tab/>
        <w:t>Projekt zagospodarowania terenu  (Skala 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1.5.</w:t>
      </w:r>
      <w:r>
        <w:rPr>
          <w:rFonts w:eastAsia="Calibri"/>
          <w:color w:val="00000A"/>
          <w:sz w:val="24"/>
          <w:szCs w:val="24"/>
        </w:rPr>
        <w:tab/>
        <w:t>Projekt zagospodarowania terenu  (Skala 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2.1.</w:t>
      </w:r>
      <w:r>
        <w:rPr>
          <w:rFonts w:eastAsia="Calibri"/>
          <w:color w:val="00000A"/>
          <w:sz w:val="24"/>
          <w:szCs w:val="24"/>
        </w:rPr>
        <w:tab/>
        <w:t>Profil podłużny kanalizacji deszczowej węzeł D1-D13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2.2.</w:t>
      </w:r>
      <w:r>
        <w:rPr>
          <w:rFonts w:eastAsia="Calibri"/>
          <w:color w:val="00000A"/>
          <w:sz w:val="24"/>
          <w:szCs w:val="24"/>
        </w:rPr>
        <w:tab/>
        <w:t>Profil podłużny kanalizacji deszczowej węzeł D13-D18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2.3.</w:t>
      </w:r>
      <w:r>
        <w:rPr>
          <w:rFonts w:eastAsia="Calibri"/>
          <w:color w:val="00000A"/>
          <w:sz w:val="24"/>
          <w:szCs w:val="24"/>
        </w:rPr>
        <w:tab/>
        <w:t>Profil podłużny kanalizacji deszczowej węzeł D19-D29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2.4.</w:t>
      </w:r>
      <w:r>
        <w:rPr>
          <w:rFonts w:eastAsia="Calibri"/>
          <w:color w:val="00000A"/>
          <w:sz w:val="24"/>
          <w:szCs w:val="24"/>
        </w:rPr>
        <w:tab/>
        <w:t>Profil podłużny kanalizacji deszczowej węzeł D29-D35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2.5.</w:t>
      </w:r>
      <w:r>
        <w:rPr>
          <w:rFonts w:eastAsia="Calibri"/>
          <w:color w:val="00000A"/>
          <w:sz w:val="24"/>
          <w:szCs w:val="24"/>
        </w:rPr>
        <w:tab/>
        <w:t>Profil podłużny kanalizacji deszczowej węzeł D35-D44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2.6.</w:t>
      </w:r>
      <w:r>
        <w:rPr>
          <w:rFonts w:eastAsia="Calibri"/>
          <w:sz w:val="24"/>
          <w:szCs w:val="24"/>
        </w:rPr>
        <w:tab/>
        <w:t xml:space="preserve">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2.7.</w:t>
      </w:r>
      <w:r>
        <w:rPr>
          <w:rFonts w:eastAsia="Calibri"/>
          <w:sz w:val="24"/>
          <w:szCs w:val="24"/>
        </w:rPr>
        <w:tab/>
        <w:t xml:space="preserve">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2.8.</w:t>
      </w:r>
      <w:r>
        <w:rPr>
          <w:rFonts w:eastAsia="Calibri"/>
          <w:sz w:val="24"/>
          <w:szCs w:val="24"/>
        </w:rPr>
        <w:tab/>
        <w:t xml:space="preserve">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2.9.</w:t>
      </w:r>
      <w:r>
        <w:rPr>
          <w:rFonts w:eastAsia="Calibri"/>
          <w:sz w:val="24"/>
          <w:szCs w:val="24"/>
        </w:rPr>
        <w:tab/>
        <w:t xml:space="preserve">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2.10.Profil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2.11.Profil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2.12.Profil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2.13.Profil podłużny </w:t>
      </w:r>
      <w:proofErr w:type="spellStart"/>
      <w:r>
        <w:rPr>
          <w:rFonts w:eastAsia="Calibri"/>
          <w:sz w:val="24"/>
          <w:szCs w:val="24"/>
        </w:rPr>
        <w:t>przykanalików</w:t>
      </w:r>
      <w:proofErr w:type="spellEnd"/>
      <w:r>
        <w:rPr>
          <w:rFonts w:eastAsia="Calibri"/>
          <w:sz w:val="24"/>
          <w:szCs w:val="24"/>
        </w:rPr>
        <w:t xml:space="preserve">  kanalizacji deszczowej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2.14.Profil podłużny </w:t>
      </w:r>
      <w:proofErr w:type="spellStart"/>
      <w:r>
        <w:rPr>
          <w:rFonts w:eastAsia="Calibri"/>
          <w:sz w:val="24"/>
          <w:szCs w:val="24"/>
        </w:rPr>
        <w:t>istn</w:t>
      </w:r>
      <w:proofErr w:type="spellEnd"/>
      <w:r>
        <w:rPr>
          <w:rFonts w:eastAsia="Calibri"/>
          <w:sz w:val="24"/>
          <w:szCs w:val="24"/>
        </w:rPr>
        <w:t>. przepustu wraz z proj. rowem krytym  (Skala 1:50/1:500)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 w:right="-142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3.1.</w:t>
      </w:r>
      <w:r>
        <w:rPr>
          <w:rFonts w:eastAsia="Calibri"/>
          <w:color w:val="00000A"/>
          <w:sz w:val="24"/>
          <w:szCs w:val="24"/>
        </w:rPr>
        <w:tab/>
        <w:t xml:space="preserve">Szczegół studni </w:t>
      </w:r>
      <w:r>
        <w:rPr>
          <w:rFonts w:eastAsia="Calibri" w:hAnsi="Cambria Math"/>
          <w:color w:val="00000A"/>
          <w:sz w:val="24"/>
          <w:szCs w:val="24"/>
        </w:rPr>
        <w:t>∅</w:t>
      </w:r>
      <w:r>
        <w:rPr>
          <w:rFonts w:eastAsia="Calibri"/>
          <w:color w:val="00000A"/>
          <w:sz w:val="24"/>
          <w:szCs w:val="24"/>
        </w:rPr>
        <w:t>1200  (Skala 1:20)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3.2.</w:t>
      </w:r>
      <w:r>
        <w:rPr>
          <w:rFonts w:eastAsia="Calibri"/>
          <w:color w:val="00000A"/>
          <w:sz w:val="24"/>
          <w:szCs w:val="24"/>
        </w:rPr>
        <w:tab/>
        <w:t>Szczegół wpustu jezdniowego z osadnikiem (Skala 1:20)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3.3.</w:t>
      </w:r>
      <w:r>
        <w:rPr>
          <w:rFonts w:eastAsia="Calibri"/>
          <w:color w:val="00000A"/>
          <w:sz w:val="24"/>
          <w:szCs w:val="24"/>
        </w:rPr>
        <w:tab/>
        <w:t>Przekrój podłużny wylotu do odbiornika (Skala 1:20)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3.4.</w:t>
      </w:r>
      <w:r>
        <w:rPr>
          <w:rFonts w:eastAsia="Calibri"/>
          <w:color w:val="00000A"/>
          <w:sz w:val="24"/>
          <w:szCs w:val="24"/>
        </w:rPr>
        <w:tab/>
        <w:t>Widok od czoła wylotu do odbiornika (Skala 1:20)</w:t>
      </w:r>
    </w:p>
    <w:p w:rsidR="007C7E3D" w:rsidRDefault="007C7E3D" w:rsidP="007C7E3D">
      <w:pPr>
        <w:widowControl/>
        <w:tabs>
          <w:tab w:val="left" w:pos="426"/>
        </w:tabs>
        <w:autoSpaceDE/>
        <w:spacing w:line="360" w:lineRule="auto"/>
        <w:ind w:left="284"/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>3.5.</w:t>
      </w:r>
      <w:r>
        <w:rPr>
          <w:rFonts w:eastAsia="Calibri"/>
          <w:color w:val="00000A"/>
          <w:sz w:val="24"/>
          <w:szCs w:val="24"/>
        </w:rPr>
        <w:tab/>
        <w:t>Przekrój projektowanego rowu krytego (Skala 1:20)</w:t>
      </w: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Heading2"/>
        <w:spacing w:before="89" w:line="276" w:lineRule="auto"/>
        <w:ind w:left="8" w:right="129" w:firstLine="0"/>
        <w:jc w:val="center"/>
        <w:rPr>
          <w:sz w:val="8"/>
        </w:rPr>
      </w:pPr>
    </w:p>
    <w:p w:rsidR="00EB7511" w:rsidRDefault="00EB7511" w:rsidP="00EB7511">
      <w:pPr>
        <w:pStyle w:val="Heading2"/>
        <w:spacing w:before="89" w:line="276" w:lineRule="auto"/>
        <w:ind w:left="8" w:right="129" w:firstLine="0"/>
        <w:jc w:val="center"/>
        <w:rPr>
          <w:sz w:val="8"/>
        </w:rPr>
      </w:pPr>
    </w:p>
    <w:p w:rsidR="003E3C7E" w:rsidRDefault="003E3C7E" w:rsidP="00EB7511">
      <w:pPr>
        <w:pStyle w:val="Tekstpodstawowy"/>
      </w:pPr>
    </w:p>
    <w:sectPr w:rsidR="003E3C7E" w:rsidSect="00EB7511">
      <w:headerReference w:type="even" r:id="rId13"/>
      <w:headerReference w:type="default" r:id="rId14"/>
      <w:footerReference w:type="default" r:id="rId15"/>
      <w:headerReference w:type="first" r:id="rId16"/>
      <w:pgSz w:w="11910" w:h="16840"/>
      <w:pgMar w:top="1960" w:right="1040" w:bottom="1260" w:left="1160" w:header="709" w:footer="70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304" w:rsidRDefault="00DB6304" w:rsidP="006F6440">
      <w:r>
        <w:separator/>
      </w:r>
    </w:p>
  </w:endnote>
  <w:endnote w:type="continuationSeparator" w:id="1">
    <w:p w:rsidR="00DB6304" w:rsidRDefault="00DB6304" w:rsidP="006F6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8769"/>
      <w:docPartObj>
        <w:docPartGallery w:val="Page Numbers (Bottom of Page)"/>
        <w:docPartUnique/>
      </w:docPartObj>
    </w:sdtPr>
    <w:sdtContent>
      <w:p w:rsidR="00DB6304" w:rsidRDefault="00DB6304" w:rsidP="002F52CC">
        <w:pPr>
          <w:pStyle w:val="Stopka"/>
          <w:jc w:val="center"/>
        </w:pPr>
        <w:r>
          <w:rPr>
            <w:noProof/>
            <w:lang w:eastAsia="pl-P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3" type="#_x0000_t32" style="position:absolute;left:0;text-align:left;margin-left:8.35pt;margin-top:-2.95pt;width:471.6pt;height:0;z-index:251665920;mso-position-horizontal-relative:text;mso-position-vertical-relative:text" o:connectortype="straight" strokeweight=".5pt"/>
          </w:pict>
        </w:r>
        <w:fldSimple w:instr=" PAGE   \* MERGEFORMAT ">
          <w:r w:rsidR="000556A0">
            <w:rPr>
              <w:noProof/>
            </w:rPr>
            <w:t>2</w:t>
          </w:r>
        </w:fldSimple>
      </w:p>
    </w:sdtContent>
  </w:sdt>
  <w:p w:rsidR="00DB6304" w:rsidRDefault="00DB6304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8349"/>
      <w:docPartObj>
        <w:docPartGallery w:val="Page Numbers (Bottom of Page)"/>
        <w:docPartUnique/>
      </w:docPartObj>
    </w:sdtPr>
    <w:sdtContent>
      <w:p w:rsidR="00DB6304" w:rsidRDefault="00DB6304" w:rsidP="00BF60AC">
        <w:pPr>
          <w:pStyle w:val="Stopka"/>
          <w:tabs>
            <w:tab w:val="clear" w:pos="9072"/>
            <w:tab w:val="right" w:pos="9356"/>
          </w:tabs>
          <w:ind w:right="-286"/>
          <w:jc w:val="center"/>
        </w:pPr>
        <w:r>
          <w:rPr>
            <w:noProof/>
            <w:lang w:eastAsia="pl-P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0;text-align:left;margin-left:11.75pt;margin-top:-3.4pt;width:471.6pt;height:0;z-index:251661824;mso-position-horizontal-relative:text;mso-position-vertical-relative:text" o:connectortype="straight" strokeweight=".5pt"/>
          </w:pict>
        </w:r>
        <w:fldSimple w:instr=" PAGE   \* MERGEFORMAT ">
          <w:r w:rsidR="000556A0">
            <w:rPr>
              <w:noProof/>
            </w:rPr>
            <w:t>20</w:t>
          </w:r>
        </w:fldSimple>
      </w:p>
    </w:sdtContent>
  </w:sdt>
  <w:p w:rsidR="00DB6304" w:rsidRDefault="00DB6304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304" w:rsidRDefault="00DB6304" w:rsidP="006F6440">
      <w:r>
        <w:separator/>
      </w:r>
    </w:p>
  </w:footnote>
  <w:footnote w:type="continuationSeparator" w:id="1">
    <w:p w:rsidR="00DB6304" w:rsidRDefault="00DB6304" w:rsidP="006F6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304" w:rsidRPr="00A139C1" w:rsidRDefault="00DB6304" w:rsidP="00AB779E">
    <w:pPr>
      <w:pStyle w:val="Nagwek"/>
      <w:ind w:left="142" w:right="71"/>
      <w:jc w:val="right"/>
      <w:rPr>
        <w:rFonts w:ascii="Georgia" w:hAnsi="Georgia"/>
        <w:b/>
        <w:color w:val="000000"/>
        <w:sz w:val="17"/>
        <w:szCs w:val="17"/>
      </w:rPr>
    </w:pPr>
    <w:r w:rsidRPr="00A139C1">
      <w:rPr>
        <w:rFonts w:ascii="Georgia" w:hAnsi="Georgia"/>
        <w:b/>
        <w:noProof/>
        <w:color w:val="000000"/>
        <w:sz w:val="17"/>
        <w:szCs w:val="17"/>
        <w:lang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196850</wp:posOffset>
          </wp:positionH>
          <wp:positionV relativeFrom="paragraph">
            <wp:posOffset>-366068</wp:posOffset>
          </wp:positionV>
          <wp:extent cx="1753652" cy="852692"/>
          <wp:effectExtent l="19050" t="0" r="0" b="0"/>
          <wp:wrapNone/>
          <wp:docPr id="10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534" r="3100" b="6936"/>
                  <a:stretch>
                    <a:fillRect/>
                  </a:stretch>
                </pic:blipFill>
                <pic:spPr bwMode="auto">
                  <a:xfrm>
                    <a:off x="0" y="0"/>
                    <a:ext cx="1753652" cy="8526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39C1">
      <w:rPr>
        <w:rFonts w:ascii="Georgia" w:hAnsi="Georgia"/>
        <w:b/>
        <w:color w:val="000000"/>
        <w:sz w:val="17"/>
        <w:szCs w:val="17"/>
      </w:rPr>
      <w:t xml:space="preserve">                                                                                                           Biuro Projektów Budowlanych</w:t>
    </w:r>
  </w:p>
  <w:p w:rsidR="00DB6304" w:rsidRPr="00A139C1" w:rsidRDefault="00DB6304" w:rsidP="008D04BA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17"/>
        <w:szCs w:val="17"/>
      </w:rPr>
    </w:pPr>
    <w:r w:rsidRPr="00A139C1">
      <w:rPr>
        <w:rFonts w:ascii="Georgia" w:hAnsi="Georgia"/>
        <w:color w:val="000000"/>
        <w:sz w:val="17"/>
        <w:szCs w:val="17"/>
      </w:rPr>
      <w:tab/>
    </w:r>
    <w:r w:rsidRPr="00A139C1">
      <w:rPr>
        <w:rFonts w:ascii="Georgia" w:hAnsi="Georgia"/>
        <w:b w:val="0"/>
        <w:color w:val="000000"/>
        <w:sz w:val="17"/>
        <w:szCs w:val="17"/>
      </w:rPr>
      <w:t xml:space="preserve">           Tel. 723-071-098 </w:t>
    </w:r>
  </w:p>
  <w:p w:rsidR="00DB6304" w:rsidRPr="00A139C1" w:rsidRDefault="00DB6304" w:rsidP="008D04BA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17"/>
        <w:szCs w:val="17"/>
      </w:rPr>
    </w:pPr>
    <w:r w:rsidRPr="00A139C1">
      <w:rPr>
        <w:rFonts w:ascii="Georgia" w:hAnsi="Georgia"/>
        <w:b w:val="0"/>
        <w:color w:val="000000"/>
        <w:sz w:val="17"/>
        <w:szCs w:val="17"/>
      </w:rPr>
      <w:t xml:space="preserve">                                                                                                                                      email: </w:t>
    </w:r>
    <w:r w:rsidRPr="00A139C1">
      <w:rPr>
        <w:rFonts w:ascii="Georgia" w:hAnsi="Georgia"/>
        <w:b w:val="0"/>
        <w:color w:val="000000"/>
        <w:sz w:val="17"/>
        <w:szCs w:val="17"/>
        <w:u w:val="single"/>
      </w:rPr>
      <w:t>biuro@bpb.net.pl</w:t>
    </w:r>
  </w:p>
  <w:p w:rsidR="00DB6304" w:rsidRPr="00623717" w:rsidRDefault="00DB6304" w:rsidP="00A139C1">
    <w:pPr>
      <w:pBdr>
        <w:bottom w:val="single" w:sz="4" w:space="1" w:color="00000A"/>
      </w:pBdr>
      <w:tabs>
        <w:tab w:val="left" w:pos="405"/>
        <w:tab w:val="left" w:pos="8755"/>
        <w:tab w:val="right" w:pos="9214"/>
      </w:tabs>
      <w:ind w:left="142" w:right="71"/>
      <w:rPr>
        <w:szCs w:val="20"/>
      </w:rPr>
    </w:pPr>
    <w:r>
      <w:rPr>
        <w:szCs w:val="20"/>
      </w:rPr>
      <w:tab/>
    </w:r>
  </w:p>
  <w:p w:rsidR="00DB6304" w:rsidRDefault="00DB6304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304" w:rsidRDefault="00DB63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304" w:rsidRPr="00977471" w:rsidRDefault="00DB6304" w:rsidP="00123315">
    <w:pPr>
      <w:pStyle w:val="Nagwek"/>
      <w:ind w:left="142" w:right="71"/>
      <w:jc w:val="right"/>
      <w:rPr>
        <w:rFonts w:ascii="Georgia" w:hAnsi="Georgia"/>
        <w:b/>
        <w:color w:val="000000"/>
        <w:sz w:val="20"/>
        <w:szCs w:val="20"/>
      </w:rPr>
    </w:pPr>
    <w:r>
      <w:rPr>
        <w:b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196850</wp:posOffset>
          </wp:positionH>
          <wp:positionV relativeFrom="paragraph">
            <wp:posOffset>-390838</wp:posOffset>
          </wp:positionV>
          <wp:extent cx="1809750" cy="950026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500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46A81">
      <w:rPr>
        <w:b/>
        <w:color w:val="000000"/>
        <w:sz w:val="20"/>
        <w:szCs w:val="20"/>
      </w:rPr>
      <w:t xml:space="preserve">                                                                                 </w:t>
    </w:r>
    <w:r>
      <w:rPr>
        <w:b/>
        <w:color w:val="000000"/>
        <w:sz w:val="20"/>
        <w:szCs w:val="20"/>
      </w:rPr>
      <w:t xml:space="preserve">                         </w:t>
    </w:r>
    <w:r w:rsidRPr="00846A81">
      <w:rPr>
        <w:b/>
        <w:color w:val="000000"/>
        <w:sz w:val="20"/>
        <w:szCs w:val="20"/>
      </w:rPr>
      <w:t xml:space="preserve"> </w:t>
    </w:r>
    <w:r w:rsidRPr="00977471">
      <w:rPr>
        <w:rFonts w:ascii="Georgia" w:hAnsi="Georgia"/>
        <w:b/>
        <w:color w:val="000000"/>
        <w:sz w:val="20"/>
        <w:szCs w:val="20"/>
      </w:rPr>
      <w:t>Biuro Projektów Budowlanych</w:t>
    </w:r>
    <w:r w:rsidRPr="00977471">
      <w:rPr>
        <w:rFonts w:ascii="Georgia" w:hAnsi="Georgia"/>
        <w:color w:val="000000"/>
        <w:sz w:val="20"/>
        <w:szCs w:val="20"/>
      </w:rPr>
      <w:t xml:space="preserve">                   </w:t>
    </w:r>
  </w:p>
  <w:p w:rsidR="00DB6304" w:rsidRPr="00977471" w:rsidRDefault="00DB6304" w:rsidP="00123315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20"/>
        <w:szCs w:val="20"/>
      </w:rPr>
    </w:pPr>
    <w:r w:rsidRPr="00977471">
      <w:rPr>
        <w:rFonts w:ascii="Georgia" w:hAnsi="Georgia"/>
        <w:color w:val="000000"/>
        <w:sz w:val="20"/>
        <w:szCs w:val="20"/>
      </w:rPr>
      <w:t xml:space="preserve">                                                                                                                                     </w:t>
    </w:r>
    <w:r w:rsidRPr="00977471">
      <w:rPr>
        <w:rFonts w:ascii="Georgia" w:hAnsi="Georgia"/>
        <w:b w:val="0"/>
        <w:color w:val="000000"/>
        <w:sz w:val="20"/>
        <w:szCs w:val="20"/>
      </w:rPr>
      <w:t xml:space="preserve">        Tel. 723-071-098 </w:t>
    </w:r>
  </w:p>
  <w:p w:rsidR="00DB6304" w:rsidRPr="00977471" w:rsidRDefault="00DB6304" w:rsidP="00123315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20"/>
        <w:szCs w:val="20"/>
      </w:rPr>
    </w:pPr>
    <w:r w:rsidRPr="00977471">
      <w:rPr>
        <w:rFonts w:ascii="Georgia" w:hAnsi="Georgia"/>
        <w:b w:val="0"/>
        <w:color w:val="000000"/>
        <w:sz w:val="20"/>
        <w:szCs w:val="20"/>
      </w:rPr>
      <w:t xml:space="preserve">                                                                                                                                      email: </w:t>
    </w:r>
    <w:r w:rsidRPr="00977471">
      <w:rPr>
        <w:rFonts w:ascii="Georgia" w:hAnsi="Georgia"/>
        <w:b w:val="0"/>
        <w:color w:val="000000"/>
        <w:sz w:val="20"/>
        <w:szCs w:val="20"/>
        <w:u w:val="single"/>
      </w:rPr>
      <w:t>biuro@bpb.net.pl</w:t>
    </w:r>
  </w:p>
  <w:p w:rsidR="00DB6304" w:rsidRPr="00623717" w:rsidRDefault="00DB6304" w:rsidP="00123315">
    <w:pPr>
      <w:pBdr>
        <w:bottom w:val="single" w:sz="4" w:space="1" w:color="00000A"/>
      </w:pBdr>
      <w:tabs>
        <w:tab w:val="left" w:pos="405"/>
        <w:tab w:val="right" w:pos="9214"/>
      </w:tabs>
      <w:ind w:left="142" w:right="71"/>
      <w:jc w:val="right"/>
      <w:rPr>
        <w:szCs w:val="20"/>
      </w:rPr>
    </w:pPr>
  </w:p>
  <w:p w:rsidR="00DB6304" w:rsidRPr="00623717" w:rsidRDefault="00DB6304" w:rsidP="003E681B">
    <w:pPr>
      <w:pStyle w:val="Header"/>
    </w:pPr>
  </w:p>
  <w:p w:rsidR="00DB6304" w:rsidRDefault="00DB6304">
    <w:pPr>
      <w:pStyle w:val="Tekstpodstawowy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304" w:rsidRDefault="00DB63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415"/>
    <w:multiLevelType w:val="hybridMultilevel"/>
    <w:tmpl w:val="5D7A721E"/>
    <w:lvl w:ilvl="0" w:tplc="46CED3EC">
      <w:start w:val="1"/>
      <w:numFmt w:val="bullet"/>
      <w:lvlText w:val=""/>
      <w:lvlJc w:val="left"/>
      <w:pPr>
        <w:ind w:left="16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6" w:hanging="360"/>
      </w:pPr>
      <w:rPr>
        <w:rFonts w:ascii="Wingdings" w:hAnsi="Wingdings" w:hint="default"/>
      </w:rPr>
    </w:lvl>
  </w:abstractNum>
  <w:abstractNum w:abstractNumId="1">
    <w:nsid w:val="078A5FAF"/>
    <w:multiLevelType w:val="multilevel"/>
    <w:tmpl w:val="0CA0CA24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2">
    <w:nsid w:val="169F7C7E"/>
    <w:multiLevelType w:val="multilevel"/>
    <w:tmpl w:val="1E6ECE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8A11B60"/>
    <w:multiLevelType w:val="multilevel"/>
    <w:tmpl w:val="18FA9C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8D30321"/>
    <w:multiLevelType w:val="multilevel"/>
    <w:tmpl w:val="89608A8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DE0375"/>
    <w:multiLevelType w:val="hybridMultilevel"/>
    <w:tmpl w:val="05C809BC"/>
    <w:lvl w:ilvl="0" w:tplc="DE26FF36">
      <w:numFmt w:val="bullet"/>
      <w:lvlText w:val="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F1740D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B242AA"/>
    <w:multiLevelType w:val="multilevel"/>
    <w:tmpl w:val="E7E017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1D38AA"/>
    <w:multiLevelType w:val="multilevel"/>
    <w:tmpl w:val="22B61ECA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9">
    <w:nsid w:val="20F46F0B"/>
    <w:multiLevelType w:val="hybridMultilevel"/>
    <w:tmpl w:val="99DE4336"/>
    <w:lvl w:ilvl="0" w:tplc="DE26FF36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22276983"/>
    <w:multiLevelType w:val="multilevel"/>
    <w:tmpl w:val="D50A679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2A968E6"/>
    <w:multiLevelType w:val="multilevel"/>
    <w:tmpl w:val="073274EC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12">
    <w:nsid w:val="2851783C"/>
    <w:multiLevelType w:val="hybridMultilevel"/>
    <w:tmpl w:val="D080429C"/>
    <w:lvl w:ilvl="0" w:tplc="DE26FF36">
      <w:numFmt w:val="bullet"/>
      <w:lvlText w:val=""/>
      <w:lvlJc w:val="left"/>
      <w:pPr>
        <w:ind w:left="147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3">
    <w:nsid w:val="28BB4643"/>
    <w:multiLevelType w:val="multilevel"/>
    <w:tmpl w:val="01BE43E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24A6DC2"/>
    <w:multiLevelType w:val="multilevel"/>
    <w:tmpl w:val="980A3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2744A90"/>
    <w:multiLevelType w:val="multilevel"/>
    <w:tmpl w:val="01BE43E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9C1EDC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8C224B7"/>
    <w:multiLevelType w:val="multilevel"/>
    <w:tmpl w:val="8FB82C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BE0270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8E010C"/>
    <w:multiLevelType w:val="hybridMultilevel"/>
    <w:tmpl w:val="DCD475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5505BFE"/>
    <w:multiLevelType w:val="hybridMultilevel"/>
    <w:tmpl w:val="75C68A28"/>
    <w:lvl w:ilvl="0" w:tplc="AD7E33F2">
      <w:start w:val="1"/>
      <w:numFmt w:val="decimal"/>
      <w:lvlText w:val="%1."/>
      <w:lvlJc w:val="left"/>
      <w:pPr>
        <w:ind w:left="496" w:hanging="240"/>
      </w:pPr>
      <w:rPr>
        <w:rFonts w:ascii="Georgia" w:eastAsia="Times New Roman" w:hAnsi="Georgia" w:cs="Times New Roman" w:hint="default"/>
        <w:b/>
        <w:bCs/>
        <w:color w:val="000009"/>
        <w:spacing w:val="-3"/>
        <w:w w:val="99"/>
        <w:sz w:val="28"/>
        <w:szCs w:val="24"/>
        <w:lang w:val="pl-PL" w:eastAsia="en-US" w:bidi="ar-SA"/>
      </w:rPr>
    </w:lvl>
    <w:lvl w:ilvl="1" w:tplc="FFFFFFFF">
      <w:numFmt w:val="bullet"/>
      <w:lvlText w:val=""/>
      <w:lvlJc w:val="left"/>
      <w:pPr>
        <w:ind w:left="1334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88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1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abstractNum w:abstractNumId="21">
    <w:nsid w:val="4C907241"/>
    <w:multiLevelType w:val="hybridMultilevel"/>
    <w:tmpl w:val="74D8E32C"/>
    <w:lvl w:ilvl="0" w:tplc="78F23E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lang w:val="pl-PL" w:eastAsia="en-US" w:bidi="ar-SA"/>
      </w:rPr>
    </w:lvl>
    <w:lvl w:ilvl="1" w:tplc="DE26FF36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7A581A68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5268BFEC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71C4C9F0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839A1F24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27A5344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B38216A6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5E405406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D5466DE"/>
    <w:multiLevelType w:val="multilevel"/>
    <w:tmpl w:val="D1CAE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23">
    <w:nsid w:val="4D685E46"/>
    <w:multiLevelType w:val="hybridMultilevel"/>
    <w:tmpl w:val="CC4029F2"/>
    <w:lvl w:ilvl="0" w:tplc="46CED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1F0264"/>
    <w:multiLevelType w:val="multilevel"/>
    <w:tmpl w:val="C4767688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5">
    <w:nsid w:val="5AB233B1"/>
    <w:multiLevelType w:val="multilevel"/>
    <w:tmpl w:val="34B0BB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1F66B32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4350E2A"/>
    <w:multiLevelType w:val="hybridMultilevel"/>
    <w:tmpl w:val="2B9A24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8F0FD9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58D21C6"/>
    <w:multiLevelType w:val="hybridMultilevel"/>
    <w:tmpl w:val="DEE8EF62"/>
    <w:lvl w:ilvl="0" w:tplc="76AAD71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7A4AB56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9806CBDC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4F76E998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1DE2A77E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1C401D22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27BCB3A0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74988F94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8228B4FC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0">
    <w:nsid w:val="65E97A05"/>
    <w:multiLevelType w:val="multilevel"/>
    <w:tmpl w:val="C8D4E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B962870"/>
    <w:multiLevelType w:val="multilevel"/>
    <w:tmpl w:val="C8D4E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D2A30C8"/>
    <w:multiLevelType w:val="multilevel"/>
    <w:tmpl w:val="31084510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3">
    <w:nsid w:val="6F473387"/>
    <w:multiLevelType w:val="multilevel"/>
    <w:tmpl w:val="E9FC0A7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4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DD64F7C"/>
    <w:multiLevelType w:val="multilevel"/>
    <w:tmpl w:val="1E6ECE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EB253D2"/>
    <w:multiLevelType w:val="multilevel"/>
    <w:tmpl w:val="10780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9"/>
  </w:num>
  <w:num w:numId="5">
    <w:abstractNumId w:val="29"/>
  </w:num>
  <w:num w:numId="6">
    <w:abstractNumId w:val="0"/>
  </w:num>
  <w:num w:numId="7">
    <w:abstractNumId w:val="12"/>
  </w:num>
  <w:num w:numId="8">
    <w:abstractNumId w:val="34"/>
  </w:num>
  <w:num w:numId="9">
    <w:abstractNumId w:val="33"/>
  </w:num>
  <w:num w:numId="10">
    <w:abstractNumId w:val="1"/>
  </w:num>
  <w:num w:numId="11">
    <w:abstractNumId w:val="8"/>
  </w:num>
  <w:num w:numId="12">
    <w:abstractNumId w:val="11"/>
  </w:num>
  <w:num w:numId="13">
    <w:abstractNumId w:val="23"/>
  </w:num>
  <w:num w:numId="14">
    <w:abstractNumId w:val="24"/>
  </w:num>
  <w:num w:numId="15">
    <w:abstractNumId w:val="32"/>
  </w:num>
  <w:num w:numId="16">
    <w:abstractNumId w:val="5"/>
  </w:num>
  <w:num w:numId="17">
    <w:abstractNumId w:val="14"/>
  </w:num>
  <w:num w:numId="18">
    <w:abstractNumId w:val="31"/>
  </w:num>
  <w:num w:numId="19">
    <w:abstractNumId w:val="26"/>
  </w:num>
  <w:num w:numId="20">
    <w:abstractNumId w:val="18"/>
  </w:num>
  <w:num w:numId="21">
    <w:abstractNumId w:val="7"/>
  </w:num>
  <w:num w:numId="22">
    <w:abstractNumId w:val="19"/>
  </w:num>
  <w:num w:numId="23">
    <w:abstractNumId w:val="36"/>
  </w:num>
  <w:num w:numId="24">
    <w:abstractNumId w:val="17"/>
  </w:num>
  <w:num w:numId="25">
    <w:abstractNumId w:val="27"/>
  </w:num>
  <w:num w:numId="26">
    <w:abstractNumId w:val="35"/>
  </w:num>
  <w:num w:numId="27">
    <w:abstractNumId w:val="25"/>
  </w:num>
  <w:num w:numId="28">
    <w:abstractNumId w:val="2"/>
  </w:num>
  <w:num w:numId="29">
    <w:abstractNumId w:val="13"/>
  </w:num>
  <w:num w:numId="30">
    <w:abstractNumId w:val="4"/>
  </w:num>
  <w:num w:numId="31">
    <w:abstractNumId w:val="3"/>
  </w:num>
  <w:num w:numId="32">
    <w:abstractNumId w:val="15"/>
  </w:num>
  <w:num w:numId="33">
    <w:abstractNumId w:val="16"/>
  </w:num>
  <w:num w:numId="34">
    <w:abstractNumId w:val="10"/>
  </w:num>
  <w:num w:numId="35">
    <w:abstractNumId w:val="28"/>
  </w:num>
  <w:num w:numId="36">
    <w:abstractNumId w:val="6"/>
  </w:num>
  <w:num w:numId="37">
    <w:abstractNumId w:val="3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  <o:colormenu v:ext="edit" fillcolor="none [3212]" strokecolor="none [3213]"/>
    </o:shapedefaults>
    <o:shapelayout v:ext="edit">
      <o:idmap v:ext="edit" data="1"/>
      <o:rules v:ext="edit">
        <o:r id="V:Rule3" type="connector" idref="#_x0000_s1093"/>
        <o:r id="V:Rule4" type="connector" idref="#_x0000_s1091"/>
      </o:rules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F6440"/>
    <w:rsid w:val="00000A42"/>
    <w:rsid w:val="000012F0"/>
    <w:rsid w:val="0000283C"/>
    <w:rsid w:val="000057F4"/>
    <w:rsid w:val="00006C71"/>
    <w:rsid w:val="00012F6A"/>
    <w:rsid w:val="00015758"/>
    <w:rsid w:val="00017762"/>
    <w:rsid w:val="00017967"/>
    <w:rsid w:val="00017CFF"/>
    <w:rsid w:val="000216D1"/>
    <w:rsid w:val="00024E8D"/>
    <w:rsid w:val="00025EAD"/>
    <w:rsid w:val="00027FA0"/>
    <w:rsid w:val="00033493"/>
    <w:rsid w:val="00033A50"/>
    <w:rsid w:val="0003582C"/>
    <w:rsid w:val="00036DFE"/>
    <w:rsid w:val="00037C5E"/>
    <w:rsid w:val="00041A31"/>
    <w:rsid w:val="00042734"/>
    <w:rsid w:val="00046B08"/>
    <w:rsid w:val="00047B0A"/>
    <w:rsid w:val="00052374"/>
    <w:rsid w:val="00052B98"/>
    <w:rsid w:val="00053AC7"/>
    <w:rsid w:val="0005561A"/>
    <w:rsid w:val="000556A0"/>
    <w:rsid w:val="00057ECE"/>
    <w:rsid w:val="00060291"/>
    <w:rsid w:val="0006517A"/>
    <w:rsid w:val="00072124"/>
    <w:rsid w:val="000722B2"/>
    <w:rsid w:val="000728B9"/>
    <w:rsid w:val="00073F1B"/>
    <w:rsid w:val="00075BAC"/>
    <w:rsid w:val="0007627B"/>
    <w:rsid w:val="00076887"/>
    <w:rsid w:val="00077458"/>
    <w:rsid w:val="00077A06"/>
    <w:rsid w:val="00080C64"/>
    <w:rsid w:val="000823C3"/>
    <w:rsid w:val="00082A84"/>
    <w:rsid w:val="00083641"/>
    <w:rsid w:val="00092316"/>
    <w:rsid w:val="0009277C"/>
    <w:rsid w:val="00095DDD"/>
    <w:rsid w:val="00096766"/>
    <w:rsid w:val="000A0B40"/>
    <w:rsid w:val="000A16E1"/>
    <w:rsid w:val="000A7F1F"/>
    <w:rsid w:val="000B0453"/>
    <w:rsid w:val="000B12F1"/>
    <w:rsid w:val="000B22AF"/>
    <w:rsid w:val="000B2C60"/>
    <w:rsid w:val="000B42B8"/>
    <w:rsid w:val="000B5731"/>
    <w:rsid w:val="000B5AB2"/>
    <w:rsid w:val="000C1669"/>
    <w:rsid w:val="000C3E4B"/>
    <w:rsid w:val="000C4F90"/>
    <w:rsid w:val="000C5468"/>
    <w:rsid w:val="000C623F"/>
    <w:rsid w:val="000C6780"/>
    <w:rsid w:val="000C7D69"/>
    <w:rsid w:val="000D04BD"/>
    <w:rsid w:val="000D196E"/>
    <w:rsid w:val="000D7746"/>
    <w:rsid w:val="000E1810"/>
    <w:rsid w:val="000E37DD"/>
    <w:rsid w:val="000F2B0C"/>
    <w:rsid w:val="000F5A0C"/>
    <w:rsid w:val="000F5FCD"/>
    <w:rsid w:val="000F6147"/>
    <w:rsid w:val="00102935"/>
    <w:rsid w:val="001104C3"/>
    <w:rsid w:val="001104D3"/>
    <w:rsid w:val="00112D9A"/>
    <w:rsid w:val="001211AF"/>
    <w:rsid w:val="00123315"/>
    <w:rsid w:val="00125A4A"/>
    <w:rsid w:val="00126365"/>
    <w:rsid w:val="0012714D"/>
    <w:rsid w:val="00127AC6"/>
    <w:rsid w:val="00127C4D"/>
    <w:rsid w:val="0013134D"/>
    <w:rsid w:val="00134956"/>
    <w:rsid w:val="00135367"/>
    <w:rsid w:val="00140384"/>
    <w:rsid w:val="0014158E"/>
    <w:rsid w:val="00143F8C"/>
    <w:rsid w:val="0014495F"/>
    <w:rsid w:val="00145A73"/>
    <w:rsid w:val="001478EA"/>
    <w:rsid w:val="00150C58"/>
    <w:rsid w:val="00151947"/>
    <w:rsid w:val="001526A0"/>
    <w:rsid w:val="001554D1"/>
    <w:rsid w:val="00157469"/>
    <w:rsid w:val="001574D0"/>
    <w:rsid w:val="00163A2D"/>
    <w:rsid w:val="001647FB"/>
    <w:rsid w:val="00164F6C"/>
    <w:rsid w:val="001653CD"/>
    <w:rsid w:val="0016623D"/>
    <w:rsid w:val="001709A7"/>
    <w:rsid w:val="001710A1"/>
    <w:rsid w:val="0017366B"/>
    <w:rsid w:val="001739D2"/>
    <w:rsid w:val="0017450A"/>
    <w:rsid w:val="00174539"/>
    <w:rsid w:val="00177E05"/>
    <w:rsid w:val="001829F6"/>
    <w:rsid w:val="00183099"/>
    <w:rsid w:val="00184810"/>
    <w:rsid w:val="00185BFC"/>
    <w:rsid w:val="00185D9A"/>
    <w:rsid w:val="001863A5"/>
    <w:rsid w:val="00191DB4"/>
    <w:rsid w:val="001963F4"/>
    <w:rsid w:val="00197488"/>
    <w:rsid w:val="001A154C"/>
    <w:rsid w:val="001A1BB6"/>
    <w:rsid w:val="001A1F55"/>
    <w:rsid w:val="001A248F"/>
    <w:rsid w:val="001A3CA6"/>
    <w:rsid w:val="001A3CE8"/>
    <w:rsid w:val="001A47BA"/>
    <w:rsid w:val="001A4AED"/>
    <w:rsid w:val="001A7385"/>
    <w:rsid w:val="001A746C"/>
    <w:rsid w:val="001B0740"/>
    <w:rsid w:val="001B08BD"/>
    <w:rsid w:val="001B0980"/>
    <w:rsid w:val="001B119D"/>
    <w:rsid w:val="001B1637"/>
    <w:rsid w:val="001B17C7"/>
    <w:rsid w:val="001B3CB5"/>
    <w:rsid w:val="001B7644"/>
    <w:rsid w:val="001C009E"/>
    <w:rsid w:val="001C461D"/>
    <w:rsid w:val="001C580E"/>
    <w:rsid w:val="001C5B43"/>
    <w:rsid w:val="001D0C83"/>
    <w:rsid w:val="001D13B9"/>
    <w:rsid w:val="001D2BEA"/>
    <w:rsid w:val="001E0DDA"/>
    <w:rsid w:val="001E2F01"/>
    <w:rsid w:val="001E4169"/>
    <w:rsid w:val="001E7864"/>
    <w:rsid w:val="001E7D3A"/>
    <w:rsid w:val="001F0FA7"/>
    <w:rsid w:val="001F1DA5"/>
    <w:rsid w:val="001F25A2"/>
    <w:rsid w:val="001F5EDA"/>
    <w:rsid w:val="002009A3"/>
    <w:rsid w:val="00201C53"/>
    <w:rsid w:val="002022A4"/>
    <w:rsid w:val="002046BF"/>
    <w:rsid w:val="00204851"/>
    <w:rsid w:val="00204EAE"/>
    <w:rsid w:val="00205321"/>
    <w:rsid w:val="00207FD9"/>
    <w:rsid w:val="00210026"/>
    <w:rsid w:val="00210BC9"/>
    <w:rsid w:val="00211B7C"/>
    <w:rsid w:val="00214FAF"/>
    <w:rsid w:val="002150AA"/>
    <w:rsid w:val="002219AD"/>
    <w:rsid w:val="0022295D"/>
    <w:rsid w:val="00222C8E"/>
    <w:rsid w:val="00230016"/>
    <w:rsid w:val="00230AB4"/>
    <w:rsid w:val="002311E7"/>
    <w:rsid w:val="002319A3"/>
    <w:rsid w:val="00232A59"/>
    <w:rsid w:val="002335BF"/>
    <w:rsid w:val="00235D84"/>
    <w:rsid w:val="002360E0"/>
    <w:rsid w:val="002413D2"/>
    <w:rsid w:val="00241CA0"/>
    <w:rsid w:val="002505FF"/>
    <w:rsid w:val="00250988"/>
    <w:rsid w:val="00251735"/>
    <w:rsid w:val="00252623"/>
    <w:rsid w:val="002530A2"/>
    <w:rsid w:val="002538F1"/>
    <w:rsid w:val="00253ACC"/>
    <w:rsid w:val="0025498B"/>
    <w:rsid w:val="002550AA"/>
    <w:rsid w:val="00255E8E"/>
    <w:rsid w:val="0026456B"/>
    <w:rsid w:val="00266F3B"/>
    <w:rsid w:val="00267EEC"/>
    <w:rsid w:val="00267F87"/>
    <w:rsid w:val="00270373"/>
    <w:rsid w:val="00271F0D"/>
    <w:rsid w:val="00271F6B"/>
    <w:rsid w:val="00272133"/>
    <w:rsid w:val="00272755"/>
    <w:rsid w:val="00272D6C"/>
    <w:rsid w:val="002734CD"/>
    <w:rsid w:val="00273988"/>
    <w:rsid w:val="00274665"/>
    <w:rsid w:val="00274D55"/>
    <w:rsid w:val="00276324"/>
    <w:rsid w:val="00277CD7"/>
    <w:rsid w:val="00282FC0"/>
    <w:rsid w:val="00283065"/>
    <w:rsid w:val="00284B72"/>
    <w:rsid w:val="00284CD8"/>
    <w:rsid w:val="00284EF0"/>
    <w:rsid w:val="002907C7"/>
    <w:rsid w:val="002930B1"/>
    <w:rsid w:val="00294374"/>
    <w:rsid w:val="00295EC6"/>
    <w:rsid w:val="002975C1"/>
    <w:rsid w:val="00297EC3"/>
    <w:rsid w:val="002A04E6"/>
    <w:rsid w:val="002A0D5E"/>
    <w:rsid w:val="002A2A27"/>
    <w:rsid w:val="002A620B"/>
    <w:rsid w:val="002A71E2"/>
    <w:rsid w:val="002B1648"/>
    <w:rsid w:val="002B18CC"/>
    <w:rsid w:val="002B23C1"/>
    <w:rsid w:val="002B2627"/>
    <w:rsid w:val="002B32D4"/>
    <w:rsid w:val="002B39EA"/>
    <w:rsid w:val="002C0730"/>
    <w:rsid w:val="002C3F65"/>
    <w:rsid w:val="002C501E"/>
    <w:rsid w:val="002C5204"/>
    <w:rsid w:val="002C75A4"/>
    <w:rsid w:val="002D0838"/>
    <w:rsid w:val="002D0FA8"/>
    <w:rsid w:val="002D2C55"/>
    <w:rsid w:val="002D2D25"/>
    <w:rsid w:val="002D6BD2"/>
    <w:rsid w:val="002D6E4A"/>
    <w:rsid w:val="002D7ED2"/>
    <w:rsid w:val="002E0009"/>
    <w:rsid w:val="002E3F7B"/>
    <w:rsid w:val="002E6C36"/>
    <w:rsid w:val="002E6D00"/>
    <w:rsid w:val="002F02F5"/>
    <w:rsid w:val="002F52CC"/>
    <w:rsid w:val="002F72EF"/>
    <w:rsid w:val="003006E7"/>
    <w:rsid w:val="0030140A"/>
    <w:rsid w:val="00310784"/>
    <w:rsid w:val="0031276A"/>
    <w:rsid w:val="00313973"/>
    <w:rsid w:val="003146D6"/>
    <w:rsid w:val="0031685E"/>
    <w:rsid w:val="003169CF"/>
    <w:rsid w:val="00316C79"/>
    <w:rsid w:val="00320E01"/>
    <w:rsid w:val="00321254"/>
    <w:rsid w:val="003213D8"/>
    <w:rsid w:val="00323D0C"/>
    <w:rsid w:val="003250EE"/>
    <w:rsid w:val="00327617"/>
    <w:rsid w:val="0032777A"/>
    <w:rsid w:val="0033137A"/>
    <w:rsid w:val="00335CDC"/>
    <w:rsid w:val="003368D2"/>
    <w:rsid w:val="00337222"/>
    <w:rsid w:val="0034008A"/>
    <w:rsid w:val="0034237D"/>
    <w:rsid w:val="00342698"/>
    <w:rsid w:val="0034337A"/>
    <w:rsid w:val="00346543"/>
    <w:rsid w:val="003505BF"/>
    <w:rsid w:val="00353C90"/>
    <w:rsid w:val="003573A2"/>
    <w:rsid w:val="00360063"/>
    <w:rsid w:val="003623C7"/>
    <w:rsid w:val="00362B05"/>
    <w:rsid w:val="00365A00"/>
    <w:rsid w:val="0036757E"/>
    <w:rsid w:val="00370ABC"/>
    <w:rsid w:val="003732C8"/>
    <w:rsid w:val="00373AFF"/>
    <w:rsid w:val="00374522"/>
    <w:rsid w:val="00375C63"/>
    <w:rsid w:val="00376432"/>
    <w:rsid w:val="00377CF4"/>
    <w:rsid w:val="003840B3"/>
    <w:rsid w:val="003914C4"/>
    <w:rsid w:val="0039190A"/>
    <w:rsid w:val="00391E9E"/>
    <w:rsid w:val="0039320F"/>
    <w:rsid w:val="00395559"/>
    <w:rsid w:val="003A00BA"/>
    <w:rsid w:val="003A3464"/>
    <w:rsid w:val="003A5DBD"/>
    <w:rsid w:val="003A666C"/>
    <w:rsid w:val="003B0FC0"/>
    <w:rsid w:val="003B12D0"/>
    <w:rsid w:val="003B1CB6"/>
    <w:rsid w:val="003B26E7"/>
    <w:rsid w:val="003B2F5D"/>
    <w:rsid w:val="003B3387"/>
    <w:rsid w:val="003B3BD4"/>
    <w:rsid w:val="003B3E2B"/>
    <w:rsid w:val="003B48A2"/>
    <w:rsid w:val="003B7D56"/>
    <w:rsid w:val="003C0F93"/>
    <w:rsid w:val="003C2D18"/>
    <w:rsid w:val="003C6E6E"/>
    <w:rsid w:val="003D3BCD"/>
    <w:rsid w:val="003D4297"/>
    <w:rsid w:val="003D70BC"/>
    <w:rsid w:val="003D7413"/>
    <w:rsid w:val="003D7E86"/>
    <w:rsid w:val="003E0E94"/>
    <w:rsid w:val="003E1D16"/>
    <w:rsid w:val="003E1F7D"/>
    <w:rsid w:val="003E3C7E"/>
    <w:rsid w:val="003E6113"/>
    <w:rsid w:val="003E67BE"/>
    <w:rsid w:val="003E681B"/>
    <w:rsid w:val="003E69A9"/>
    <w:rsid w:val="003F2099"/>
    <w:rsid w:val="003F4BCE"/>
    <w:rsid w:val="003F632C"/>
    <w:rsid w:val="003F6A75"/>
    <w:rsid w:val="003F7561"/>
    <w:rsid w:val="003F75EE"/>
    <w:rsid w:val="00401C2D"/>
    <w:rsid w:val="00403060"/>
    <w:rsid w:val="00403C32"/>
    <w:rsid w:val="00404A08"/>
    <w:rsid w:val="00405B07"/>
    <w:rsid w:val="00411C45"/>
    <w:rsid w:val="00414AB4"/>
    <w:rsid w:val="00415A58"/>
    <w:rsid w:val="00420577"/>
    <w:rsid w:val="00425363"/>
    <w:rsid w:val="00425C49"/>
    <w:rsid w:val="00426937"/>
    <w:rsid w:val="00427452"/>
    <w:rsid w:val="00433F42"/>
    <w:rsid w:val="004354C9"/>
    <w:rsid w:val="00435A08"/>
    <w:rsid w:val="004408B8"/>
    <w:rsid w:val="00441348"/>
    <w:rsid w:val="00441E59"/>
    <w:rsid w:val="0044232C"/>
    <w:rsid w:val="0044287C"/>
    <w:rsid w:val="0044569E"/>
    <w:rsid w:val="00453B13"/>
    <w:rsid w:val="00455219"/>
    <w:rsid w:val="004563FA"/>
    <w:rsid w:val="004627D9"/>
    <w:rsid w:val="00463F53"/>
    <w:rsid w:val="00464B16"/>
    <w:rsid w:val="0046782C"/>
    <w:rsid w:val="00470E64"/>
    <w:rsid w:val="00473401"/>
    <w:rsid w:val="00473614"/>
    <w:rsid w:val="00475763"/>
    <w:rsid w:val="0048121A"/>
    <w:rsid w:val="00481F42"/>
    <w:rsid w:val="00490553"/>
    <w:rsid w:val="004949B9"/>
    <w:rsid w:val="00494D0F"/>
    <w:rsid w:val="004A1D7E"/>
    <w:rsid w:val="004A58F8"/>
    <w:rsid w:val="004A64C8"/>
    <w:rsid w:val="004A6830"/>
    <w:rsid w:val="004A7076"/>
    <w:rsid w:val="004A7A09"/>
    <w:rsid w:val="004B158A"/>
    <w:rsid w:val="004B22CB"/>
    <w:rsid w:val="004B4F06"/>
    <w:rsid w:val="004B5B7C"/>
    <w:rsid w:val="004B68D7"/>
    <w:rsid w:val="004B6A89"/>
    <w:rsid w:val="004B7D23"/>
    <w:rsid w:val="004C1362"/>
    <w:rsid w:val="004C1949"/>
    <w:rsid w:val="004C1D29"/>
    <w:rsid w:val="004C4291"/>
    <w:rsid w:val="004C7152"/>
    <w:rsid w:val="004C7A58"/>
    <w:rsid w:val="004C7DF2"/>
    <w:rsid w:val="004D05AC"/>
    <w:rsid w:val="004D1AA1"/>
    <w:rsid w:val="004D2C0A"/>
    <w:rsid w:val="004D4125"/>
    <w:rsid w:val="004D5ABC"/>
    <w:rsid w:val="004D5C4B"/>
    <w:rsid w:val="004D6DBC"/>
    <w:rsid w:val="004E0269"/>
    <w:rsid w:val="004E0B80"/>
    <w:rsid w:val="004E0D84"/>
    <w:rsid w:val="004E369E"/>
    <w:rsid w:val="004E5644"/>
    <w:rsid w:val="004E5836"/>
    <w:rsid w:val="004E6907"/>
    <w:rsid w:val="004E7013"/>
    <w:rsid w:val="004F0CBD"/>
    <w:rsid w:val="004F2554"/>
    <w:rsid w:val="004F4A81"/>
    <w:rsid w:val="004F4CFC"/>
    <w:rsid w:val="004F53B9"/>
    <w:rsid w:val="004F5D66"/>
    <w:rsid w:val="00501A6E"/>
    <w:rsid w:val="00502656"/>
    <w:rsid w:val="00503AEF"/>
    <w:rsid w:val="00507371"/>
    <w:rsid w:val="0051238C"/>
    <w:rsid w:val="0051286E"/>
    <w:rsid w:val="00515B22"/>
    <w:rsid w:val="00520698"/>
    <w:rsid w:val="00523CF6"/>
    <w:rsid w:val="00524068"/>
    <w:rsid w:val="00526F78"/>
    <w:rsid w:val="005277BD"/>
    <w:rsid w:val="005319C0"/>
    <w:rsid w:val="005327CC"/>
    <w:rsid w:val="005405C8"/>
    <w:rsid w:val="005406FF"/>
    <w:rsid w:val="005426B5"/>
    <w:rsid w:val="00542D98"/>
    <w:rsid w:val="00544955"/>
    <w:rsid w:val="0054698D"/>
    <w:rsid w:val="0055266B"/>
    <w:rsid w:val="00552D97"/>
    <w:rsid w:val="00552E53"/>
    <w:rsid w:val="0055753D"/>
    <w:rsid w:val="00560053"/>
    <w:rsid w:val="00562407"/>
    <w:rsid w:val="0056342C"/>
    <w:rsid w:val="005643C8"/>
    <w:rsid w:val="00565B7D"/>
    <w:rsid w:val="005661A5"/>
    <w:rsid w:val="0057213D"/>
    <w:rsid w:val="00572277"/>
    <w:rsid w:val="00572578"/>
    <w:rsid w:val="005734D3"/>
    <w:rsid w:val="0057712E"/>
    <w:rsid w:val="005815C4"/>
    <w:rsid w:val="005819FC"/>
    <w:rsid w:val="00581CA6"/>
    <w:rsid w:val="00582AE4"/>
    <w:rsid w:val="00584642"/>
    <w:rsid w:val="005909BC"/>
    <w:rsid w:val="00597894"/>
    <w:rsid w:val="005A0C02"/>
    <w:rsid w:val="005A3397"/>
    <w:rsid w:val="005A3CCC"/>
    <w:rsid w:val="005A4CAA"/>
    <w:rsid w:val="005A4EFC"/>
    <w:rsid w:val="005A7008"/>
    <w:rsid w:val="005B0361"/>
    <w:rsid w:val="005B09A7"/>
    <w:rsid w:val="005B0D45"/>
    <w:rsid w:val="005B197B"/>
    <w:rsid w:val="005B2ACA"/>
    <w:rsid w:val="005B2C6B"/>
    <w:rsid w:val="005B4F3C"/>
    <w:rsid w:val="005C2CAD"/>
    <w:rsid w:val="005C38A9"/>
    <w:rsid w:val="005C64B5"/>
    <w:rsid w:val="005C6A73"/>
    <w:rsid w:val="005D1F4B"/>
    <w:rsid w:val="005D2EE2"/>
    <w:rsid w:val="005D2F15"/>
    <w:rsid w:val="005D38C3"/>
    <w:rsid w:val="005D6D89"/>
    <w:rsid w:val="005D7244"/>
    <w:rsid w:val="005D7C55"/>
    <w:rsid w:val="005E273F"/>
    <w:rsid w:val="005E3630"/>
    <w:rsid w:val="005E55EA"/>
    <w:rsid w:val="005E5CBB"/>
    <w:rsid w:val="005E7154"/>
    <w:rsid w:val="005F28F9"/>
    <w:rsid w:val="005F4EFB"/>
    <w:rsid w:val="005F70B0"/>
    <w:rsid w:val="00600D47"/>
    <w:rsid w:val="006053EF"/>
    <w:rsid w:val="00605796"/>
    <w:rsid w:val="00610818"/>
    <w:rsid w:val="00611B63"/>
    <w:rsid w:val="006137D2"/>
    <w:rsid w:val="00614204"/>
    <w:rsid w:val="00614D9C"/>
    <w:rsid w:val="00614F7C"/>
    <w:rsid w:val="00615192"/>
    <w:rsid w:val="00622DD0"/>
    <w:rsid w:val="00625EC5"/>
    <w:rsid w:val="006326F6"/>
    <w:rsid w:val="00636C48"/>
    <w:rsid w:val="00637313"/>
    <w:rsid w:val="0064214B"/>
    <w:rsid w:val="006423C4"/>
    <w:rsid w:val="006427D6"/>
    <w:rsid w:val="0065414F"/>
    <w:rsid w:val="006558C2"/>
    <w:rsid w:val="00655ADD"/>
    <w:rsid w:val="0066024F"/>
    <w:rsid w:val="00660E8A"/>
    <w:rsid w:val="006662F5"/>
    <w:rsid w:val="00670275"/>
    <w:rsid w:val="00672051"/>
    <w:rsid w:val="006730B9"/>
    <w:rsid w:val="00677B25"/>
    <w:rsid w:val="006832D5"/>
    <w:rsid w:val="00683D9C"/>
    <w:rsid w:val="00691EC6"/>
    <w:rsid w:val="00692C91"/>
    <w:rsid w:val="00694D39"/>
    <w:rsid w:val="00696EE3"/>
    <w:rsid w:val="006970D6"/>
    <w:rsid w:val="006977F9"/>
    <w:rsid w:val="006A1531"/>
    <w:rsid w:val="006A3054"/>
    <w:rsid w:val="006A5BA5"/>
    <w:rsid w:val="006B0131"/>
    <w:rsid w:val="006B2416"/>
    <w:rsid w:val="006B3495"/>
    <w:rsid w:val="006B3F64"/>
    <w:rsid w:val="006B5499"/>
    <w:rsid w:val="006B5662"/>
    <w:rsid w:val="006B5F27"/>
    <w:rsid w:val="006B6C41"/>
    <w:rsid w:val="006C218A"/>
    <w:rsid w:val="006C459B"/>
    <w:rsid w:val="006C79B1"/>
    <w:rsid w:val="006C7BE7"/>
    <w:rsid w:val="006D034F"/>
    <w:rsid w:val="006D04BB"/>
    <w:rsid w:val="006D11F9"/>
    <w:rsid w:val="006D2B6D"/>
    <w:rsid w:val="006D793F"/>
    <w:rsid w:val="006E0E1B"/>
    <w:rsid w:val="006E1579"/>
    <w:rsid w:val="006E3B9B"/>
    <w:rsid w:val="006E720E"/>
    <w:rsid w:val="006E7D98"/>
    <w:rsid w:val="006F1CDB"/>
    <w:rsid w:val="006F2696"/>
    <w:rsid w:val="006F340E"/>
    <w:rsid w:val="006F4213"/>
    <w:rsid w:val="006F4E10"/>
    <w:rsid w:val="006F6440"/>
    <w:rsid w:val="00703A47"/>
    <w:rsid w:val="00707B21"/>
    <w:rsid w:val="00707D9D"/>
    <w:rsid w:val="007107F1"/>
    <w:rsid w:val="00714215"/>
    <w:rsid w:val="00720AE4"/>
    <w:rsid w:val="007214C9"/>
    <w:rsid w:val="00723BBA"/>
    <w:rsid w:val="00724260"/>
    <w:rsid w:val="00724CA7"/>
    <w:rsid w:val="0072534B"/>
    <w:rsid w:val="00726146"/>
    <w:rsid w:val="00727855"/>
    <w:rsid w:val="00731230"/>
    <w:rsid w:val="00733AAC"/>
    <w:rsid w:val="00737491"/>
    <w:rsid w:val="00740CA0"/>
    <w:rsid w:val="00747B4E"/>
    <w:rsid w:val="00750CA8"/>
    <w:rsid w:val="00751159"/>
    <w:rsid w:val="007528FF"/>
    <w:rsid w:val="007564B6"/>
    <w:rsid w:val="00756FF8"/>
    <w:rsid w:val="00757149"/>
    <w:rsid w:val="007606C8"/>
    <w:rsid w:val="007612A4"/>
    <w:rsid w:val="00762308"/>
    <w:rsid w:val="00762676"/>
    <w:rsid w:val="007626DB"/>
    <w:rsid w:val="007655BB"/>
    <w:rsid w:val="00770371"/>
    <w:rsid w:val="00773D8C"/>
    <w:rsid w:val="00777813"/>
    <w:rsid w:val="00780D5C"/>
    <w:rsid w:val="0078111C"/>
    <w:rsid w:val="00782B15"/>
    <w:rsid w:val="00782DE5"/>
    <w:rsid w:val="00783982"/>
    <w:rsid w:val="00787193"/>
    <w:rsid w:val="00790E24"/>
    <w:rsid w:val="00791014"/>
    <w:rsid w:val="00792AD8"/>
    <w:rsid w:val="007945C1"/>
    <w:rsid w:val="007955C8"/>
    <w:rsid w:val="007960F4"/>
    <w:rsid w:val="007960FC"/>
    <w:rsid w:val="007A25FD"/>
    <w:rsid w:val="007A30C8"/>
    <w:rsid w:val="007A545F"/>
    <w:rsid w:val="007B26EF"/>
    <w:rsid w:val="007B293F"/>
    <w:rsid w:val="007B2DB8"/>
    <w:rsid w:val="007B705D"/>
    <w:rsid w:val="007B7792"/>
    <w:rsid w:val="007B7CF8"/>
    <w:rsid w:val="007C1F2A"/>
    <w:rsid w:val="007C3987"/>
    <w:rsid w:val="007C4E63"/>
    <w:rsid w:val="007C678D"/>
    <w:rsid w:val="007C7E3D"/>
    <w:rsid w:val="007D203A"/>
    <w:rsid w:val="007D3586"/>
    <w:rsid w:val="007D429A"/>
    <w:rsid w:val="007D47D5"/>
    <w:rsid w:val="007D4B3B"/>
    <w:rsid w:val="007D6F25"/>
    <w:rsid w:val="007D7020"/>
    <w:rsid w:val="007D7308"/>
    <w:rsid w:val="007D7B69"/>
    <w:rsid w:val="007E45D1"/>
    <w:rsid w:val="007E541B"/>
    <w:rsid w:val="007F0AFF"/>
    <w:rsid w:val="007F154B"/>
    <w:rsid w:val="007F398D"/>
    <w:rsid w:val="007F4DA0"/>
    <w:rsid w:val="007F66A7"/>
    <w:rsid w:val="007F68CF"/>
    <w:rsid w:val="00802E7D"/>
    <w:rsid w:val="008044BB"/>
    <w:rsid w:val="00804E62"/>
    <w:rsid w:val="008068D2"/>
    <w:rsid w:val="00806F1E"/>
    <w:rsid w:val="00816A4D"/>
    <w:rsid w:val="00820E89"/>
    <w:rsid w:val="00826756"/>
    <w:rsid w:val="00830FE9"/>
    <w:rsid w:val="00834C16"/>
    <w:rsid w:val="00834F6A"/>
    <w:rsid w:val="00840A25"/>
    <w:rsid w:val="008423D5"/>
    <w:rsid w:val="0084470A"/>
    <w:rsid w:val="00844C26"/>
    <w:rsid w:val="00845E5E"/>
    <w:rsid w:val="00846567"/>
    <w:rsid w:val="008476BE"/>
    <w:rsid w:val="008512D3"/>
    <w:rsid w:val="00851DF1"/>
    <w:rsid w:val="00852BD9"/>
    <w:rsid w:val="00853141"/>
    <w:rsid w:val="008548DA"/>
    <w:rsid w:val="00854D8E"/>
    <w:rsid w:val="00860080"/>
    <w:rsid w:val="00860678"/>
    <w:rsid w:val="008627CD"/>
    <w:rsid w:val="00864EB8"/>
    <w:rsid w:val="008658F4"/>
    <w:rsid w:val="00870192"/>
    <w:rsid w:val="00870826"/>
    <w:rsid w:val="00870A21"/>
    <w:rsid w:val="0087231D"/>
    <w:rsid w:val="00872697"/>
    <w:rsid w:val="00877946"/>
    <w:rsid w:val="00880787"/>
    <w:rsid w:val="0088244C"/>
    <w:rsid w:val="0088713E"/>
    <w:rsid w:val="008A0FF4"/>
    <w:rsid w:val="008A28DB"/>
    <w:rsid w:val="008B0723"/>
    <w:rsid w:val="008B0C51"/>
    <w:rsid w:val="008B136F"/>
    <w:rsid w:val="008B1905"/>
    <w:rsid w:val="008B318F"/>
    <w:rsid w:val="008B45A8"/>
    <w:rsid w:val="008B4F87"/>
    <w:rsid w:val="008C09D3"/>
    <w:rsid w:val="008C0D4B"/>
    <w:rsid w:val="008C2624"/>
    <w:rsid w:val="008C2BE5"/>
    <w:rsid w:val="008C47B1"/>
    <w:rsid w:val="008C52CD"/>
    <w:rsid w:val="008C601B"/>
    <w:rsid w:val="008C7077"/>
    <w:rsid w:val="008D04BA"/>
    <w:rsid w:val="008D0A2D"/>
    <w:rsid w:val="008D11E2"/>
    <w:rsid w:val="008D2903"/>
    <w:rsid w:val="008D2BB0"/>
    <w:rsid w:val="008D7C92"/>
    <w:rsid w:val="008E024F"/>
    <w:rsid w:val="00900533"/>
    <w:rsid w:val="00900D07"/>
    <w:rsid w:val="009051CE"/>
    <w:rsid w:val="00906E79"/>
    <w:rsid w:val="009103BA"/>
    <w:rsid w:val="009122B1"/>
    <w:rsid w:val="009126F2"/>
    <w:rsid w:val="00912DEE"/>
    <w:rsid w:val="00914897"/>
    <w:rsid w:val="00915CBE"/>
    <w:rsid w:val="009205C8"/>
    <w:rsid w:val="0092153C"/>
    <w:rsid w:val="009218D1"/>
    <w:rsid w:val="00922DD2"/>
    <w:rsid w:val="0093220B"/>
    <w:rsid w:val="00933558"/>
    <w:rsid w:val="00933D5F"/>
    <w:rsid w:val="009376F7"/>
    <w:rsid w:val="0094318E"/>
    <w:rsid w:val="00943D10"/>
    <w:rsid w:val="00947624"/>
    <w:rsid w:val="0095206C"/>
    <w:rsid w:val="00952DB9"/>
    <w:rsid w:val="009531C7"/>
    <w:rsid w:val="0095321E"/>
    <w:rsid w:val="009547D9"/>
    <w:rsid w:val="00955AAF"/>
    <w:rsid w:val="009568D6"/>
    <w:rsid w:val="00956CCF"/>
    <w:rsid w:val="00956D9E"/>
    <w:rsid w:val="009602D7"/>
    <w:rsid w:val="00962A8B"/>
    <w:rsid w:val="00963BF3"/>
    <w:rsid w:val="00964DC4"/>
    <w:rsid w:val="00965237"/>
    <w:rsid w:val="00966CB1"/>
    <w:rsid w:val="00966DA3"/>
    <w:rsid w:val="009704DB"/>
    <w:rsid w:val="00972DA6"/>
    <w:rsid w:val="00974B0E"/>
    <w:rsid w:val="00976F1B"/>
    <w:rsid w:val="00977471"/>
    <w:rsid w:val="00977FF3"/>
    <w:rsid w:val="00981973"/>
    <w:rsid w:val="009852AE"/>
    <w:rsid w:val="00985675"/>
    <w:rsid w:val="0098761A"/>
    <w:rsid w:val="009902C6"/>
    <w:rsid w:val="00991C2C"/>
    <w:rsid w:val="00991D61"/>
    <w:rsid w:val="00992742"/>
    <w:rsid w:val="0099397C"/>
    <w:rsid w:val="00997DB1"/>
    <w:rsid w:val="009A020C"/>
    <w:rsid w:val="009A32DA"/>
    <w:rsid w:val="009A4F0D"/>
    <w:rsid w:val="009A67B1"/>
    <w:rsid w:val="009A7F42"/>
    <w:rsid w:val="009B08CA"/>
    <w:rsid w:val="009B16DA"/>
    <w:rsid w:val="009B4435"/>
    <w:rsid w:val="009B5874"/>
    <w:rsid w:val="009B7095"/>
    <w:rsid w:val="009C0A5C"/>
    <w:rsid w:val="009C2D55"/>
    <w:rsid w:val="009C35B4"/>
    <w:rsid w:val="009C3CD9"/>
    <w:rsid w:val="009C3E2C"/>
    <w:rsid w:val="009C4EE8"/>
    <w:rsid w:val="009C568D"/>
    <w:rsid w:val="009C5FFA"/>
    <w:rsid w:val="009C67E5"/>
    <w:rsid w:val="009C7CD6"/>
    <w:rsid w:val="009D2128"/>
    <w:rsid w:val="009D7788"/>
    <w:rsid w:val="009E37B1"/>
    <w:rsid w:val="009E4B22"/>
    <w:rsid w:val="009E51DA"/>
    <w:rsid w:val="009E65C6"/>
    <w:rsid w:val="009F3503"/>
    <w:rsid w:val="009F4536"/>
    <w:rsid w:val="009F65A0"/>
    <w:rsid w:val="009F7FA6"/>
    <w:rsid w:val="00A005C0"/>
    <w:rsid w:val="00A008A4"/>
    <w:rsid w:val="00A01C07"/>
    <w:rsid w:val="00A03778"/>
    <w:rsid w:val="00A0398B"/>
    <w:rsid w:val="00A03B9D"/>
    <w:rsid w:val="00A05F34"/>
    <w:rsid w:val="00A06471"/>
    <w:rsid w:val="00A10336"/>
    <w:rsid w:val="00A11354"/>
    <w:rsid w:val="00A139C1"/>
    <w:rsid w:val="00A17F00"/>
    <w:rsid w:val="00A20360"/>
    <w:rsid w:val="00A21F30"/>
    <w:rsid w:val="00A22819"/>
    <w:rsid w:val="00A24EB1"/>
    <w:rsid w:val="00A31387"/>
    <w:rsid w:val="00A3538C"/>
    <w:rsid w:val="00A3561F"/>
    <w:rsid w:val="00A3637A"/>
    <w:rsid w:val="00A365D2"/>
    <w:rsid w:val="00A37042"/>
    <w:rsid w:val="00A400A9"/>
    <w:rsid w:val="00A432F4"/>
    <w:rsid w:val="00A454B9"/>
    <w:rsid w:val="00A46D64"/>
    <w:rsid w:val="00A5079B"/>
    <w:rsid w:val="00A52E99"/>
    <w:rsid w:val="00A54578"/>
    <w:rsid w:val="00A54A81"/>
    <w:rsid w:val="00A55E31"/>
    <w:rsid w:val="00A55F37"/>
    <w:rsid w:val="00A604C0"/>
    <w:rsid w:val="00A61E43"/>
    <w:rsid w:val="00A6444D"/>
    <w:rsid w:val="00A647AF"/>
    <w:rsid w:val="00A656C2"/>
    <w:rsid w:val="00A6673C"/>
    <w:rsid w:val="00A73165"/>
    <w:rsid w:val="00A77E29"/>
    <w:rsid w:val="00A8188E"/>
    <w:rsid w:val="00A831C3"/>
    <w:rsid w:val="00A84138"/>
    <w:rsid w:val="00A90E4B"/>
    <w:rsid w:val="00A9156D"/>
    <w:rsid w:val="00A92BF9"/>
    <w:rsid w:val="00A93153"/>
    <w:rsid w:val="00A9529D"/>
    <w:rsid w:val="00AA291B"/>
    <w:rsid w:val="00AA342F"/>
    <w:rsid w:val="00AA568F"/>
    <w:rsid w:val="00AA6AE7"/>
    <w:rsid w:val="00AB0936"/>
    <w:rsid w:val="00AB0A2C"/>
    <w:rsid w:val="00AB3060"/>
    <w:rsid w:val="00AB4A56"/>
    <w:rsid w:val="00AB779E"/>
    <w:rsid w:val="00AC2236"/>
    <w:rsid w:val="00AC4BC0"/>
    <w:rsid w:val="00AC530C"/>
    <w:rsid w:val="00AC741E"/>
    <w:rsid w:val="00AD2BFC"/>
    <w:rsid w:val="00AD30E0"/>
    <w:rsid w:val="00AD3EFD"/>
    <w:rsid w:val="00AE1523"/>
    <w:rsid w:val="00AE1779"/>
    <w:rsid w:val="00AE17AD"/>
    <w:rsid w:val="00AE3BAB"/>
    <w:rsid w:val="00AE530E"/>
    <w:rsid w:val="00AE552F"/>
    <w:rsid w:val="00AE5A84"/>
    <w:rsid w:val="00AF5C73"/>
    <w:rsid w:val="00AF66AF"/>
    <w:rsid w:val="00AF7A78"/>
    <w:rsid w:val="00B00076"/>
    <w:rsid w:val="00B122B9"/>
    <w:rsid w:val="00B13956"/>
    <w:rsid w:val="00B13C27"/>
    <w:rsid w:val="00B14D29"/>
    <w:rsid w:val="00B1731C"/>
    <w:rsid w:val="00B17753"/>
    <w:rsid w:val="00B231E5"/>
    <w:rsid w:val="00B259F9"/>
    <w:rsid w:val="00B41614"/>
    <w:rsid w:val="00B42FFA"/>
    <w:rsid w:val="00B43F6D"/>
    <w:rsid w:val="00B467D3"/>
    <w:rsid w:val="00B471AC"/>
    <w:rsid w:val="00B47272"/>
    <w:rsid w:val="00B473C7"/>
    <w:rsid w:val="00B47688"/>
    <w:rsid w:val="00B52C72"/>
    <w:rsid w:val="00B52DF3"/>
    <w:rsid w:val="00B56034"/>
    <w:rsid w:val="00B57BCF"/>
    <w:rsid w:val="00B66CC2"/>
    <w:rsid w:val="00B72E7F"/>
    <w:rsid w:val="00B75C27"/>
    <w:rsid w:val="00B76155"/>
    <w:rsid w:val="00B769DF"/>
    <w:rsid w:val="00B76A6E"/>
    <w:rsid w:val="00B77941"/>
    <w:rsid w:val="00B80404"/>
    <w:rsid w:val="00B813EC"/>
    <w:rsid w:val="00B85793"/>
    <w:rsid w:val="00B86B3D"/>
    <w:rsid w:val="00B87969"/>
    <w:rsid w:val="00B925E9"/>
    <w:rsid w:val="00B93D14"/>
    <w:rsid w:val="00B95176"/>
    <w:rsid w:val="00B95AD3"/>
    <w:rsid w:val="00B96FCD"/>
    <w:rsid w:val="00BA09A1"/>
    <w:rsid w:val="00BA10ED"/>
    <w:rsid w:val="00BA13DD"/>
    <w:rsid w:val="00BA2B30"/>
    <w:rsid w:val="00BA2C96"/>
    <w:rsid w:val="00BA4C4B"/>
    <w:rsid w:val="00BA4CA8"/>
    <w:rsid w:val="00BA6820"/>
    <w:rsid w:val="00BB50E4"/>
    <w:rsid w:val="00BB5297"/>
    <w:rsid w:val="00BB5491"/>
    <w:rsid w:val="00BC0273"/>
    <w:rsid w:val="00BC0469"/>
    <w:rsid w:val="00BC3EC4"/>
    <w:rsid w:val="00BC6B01"/>
    <w:rsid w:val="00BC6DD7"/>
    <w:rsid w:val="00BC71C2"/>
    <w:rsid w:val="00BD3077"/>
    <w:rsid w:val="00BD4807"/>
    <w:rsid w:val="00BD4EC4"/>
    <w:rsid w:val="00BD5553"/>
    <w:rsid w:val="00BD6A19"/>
    <w:rsid w:val="00BD6A42"/>
    <w:rsid w:val="00BD6F74"/>
    <w:rsid w:val="00BE2FE4"/>
    <w:rsid w:val="00BE7B7E"/>
    <w:rsid w:val="00BF2E37"/>
    <w:rsid w:val="00BF392A"/>
    <w:rsid w:val="00BF60AC"/>
    <w:rsid w:val="00BF76C0"/>
    <w:rsid w:val="00C06C64"/>
    <w:rsid w:val="00C10EFA"/>
    <w:rsid w:val="00C12E63"/>
    <w:rsid w:val="00C14CC7"/>
    <w:rsid w:val="00C20863"/>
    <w:rsid w:val="00C20D6C"/>
    <w:rsid w:val="00C22209"/>
    <w:rsid w:val="00C223EE"/>
    <w:rsid w:val="00C23083"/>
    <w:rsid w:val="00C239EC"/>
    <w:rsid w:val="00C26F82"/>
    <w:rsid w:val="00C3390F"/>
    <w:rsid w:val="00C40E93"/>
    <w:rsid w:val="00C41E95"/>
    <w:rsid w:val="00C42737"/>
    <w:rsid w:val="00C4475B"/>
    <w:rsid w:val="00C45F72"/>
    <w:rsid w:val="00C472AD"/>
    <w:rsid w:val="00C50091"/>
    <w:rsid w:val="00C517F3"/>
    <w:rsid w:val="00C52C78"/>
    <w:rsid w:val="00C5318D"/>
    <w:rsid w:val="00C54964"/>
    <w:rsid w:val="00C56883"/>
    <w:rsid w:val="00C61074"/>
    <w:rsid w:val="00C61CFA"/>
    <w:rsid w:val="00C65474"/>
    <w:rsid w:val="00C65C3D"/>
    <w:rsid w:val="00C6727A"/>
    <w:rsid w:val="00C67859"/>
    <w:rsid w:val="00C76252"/>
    <w:rsid w:val="00C803D1"/>
    <w:rsid w:val="00C813AD"/>
    <w:rsid w:val="00C86AB7"/>
    <w:rsid w:val="00C90F2F"/>
    <w:rsid w:val="00C92680"/>
    <w:rsid w:val="00C92E34"/>
    <w:rsid w:val="00C939BF"/>
    <w:rsid w:val="00C95C3C"/>
    <w:rsid w:val="00C966C3"/>
    <w:rsid w:val="00C97416"/>
    <w:rsid w:val="00C976E2"/>
    <w:rsid w:val="00CA24F4"/>
    <w:rsid w:val="00CA4BDB"/>
    <w:rsid w:val="00CA5192"/>
    <w:rsid w:val="00CA79F8"/>
    <w:rsid w:val="00CB02FA"/>
    <w:rsid w:val="00CB10A4"/>
    <w:rsid w:val="00CB2B09"/>
    <w:rsid w:val="00CB4705"/>
    <w:rsid w:val="00CB4753"/>
    <w:rsid w:val="00CB69D4"/>
    <w:rsid w:val="00CC36EA"/>
    <w:rsid w:val="00CC3943"/>
    <w:rsid w:val="00CC3CF2"/>
    <w:rsid w:val="00CD133F"/>
    <w:rsid w:val="00CD3533"/>
    <w:rsid w:val="00CD40D7"/>
    <w:rsid w:val="00CE545A"/>
    <w:rsid w:val="00CF2EB2"/>
    <w:rsid w:val="00CF3E09"/>
    <w:rsid w:val="00CF5617"/>
    <w:rsid w:val="00CF5769"/>
    <w:rsid w:val="00CF6FA7"/>
    <w:rsid w:val="00D00910"/>
    <w:rsid w:val="00D03ED6"/>
    <w:rsid w:val="00D05151"/>
    <w:rsid w:val="00D054CC"/>
    <w:rsid w:val="00D05CDC"/>
    <w:rsid w:val="00D067D5"/>
    <w:rsid w:val="00D06E6B"/>
    <w:rsid w:val="00D153E3"/>
    <w:rsid w:val="00D162FA"/>
    <w:rsid w:val="00D166E3"/>
    <w:rsid w:val="00D1740B"/>
    <w:rsid w:val="00D1796F"/>
    <w:rsid w:val="00D17F8F"/>
    <w:rsid w:val="00D205B9"/>
    <w:rsid w:val="00D2256A"/>
    <w:rsid w:val="00D24549"/>
    <w:rsid w:val="00D25B98"/>
    <w:rsid w:val="00D31ABF"/>
    <w:rsid w:val="00D32780"/>
    <w:rsid w:val="00D33C2B"/>
    <w:rsid w:val="00D344CF"/>
    <w:rsid w:val="00D36906"/>
    <w:rsid w:val="00D427E2"/>
    <w:rsid w:val="00D4381C"/>
    <w:rsid w:val="00D51717"/>
    <w:rsid w:val="00D51794"/>
    <w:rsid w:val="00D51AC8"/>
    <w:rsid w:val="00D52029"/>
    <w:rsid w:val="00D52CA4"/>
    <w:rsid w:val="00D52DED"/>
    <w:rsid w:val="00D5717F"/>
    <w:rsid w:val="00D65B64"/>
    <w:rsid w:val="00D660CC"/>
    <w:rsid w:val="00D735AA"/>
    <w:rsid w:val="00D74520"/>
    <w:rsid w:val="00D7498C"/>
    <w:rsid w:val="00D77262"/>
    <w:rsid w:val="00D7772D"/>
    <w:rsid w:val="00D83026"/>
    <w:rsid w:val="00D85493"/>
    <w:rsid w:val="00D85B97"/>
    <w:rsid w:val="00D86882"/>
    <w:rsid w:val="00D912E5"/>
    <w:rsid w:val="00D96967"/>
    <w:rsid w:val="00D97166"/>
    <w:rsid w:val="00DA01E6"/>
    <w:rsid w:val="00DA0A2E"/>
    <w:rsid w:val="00DA12BA"/>
    <w:rsid w:val="00DA13B5"/>
    <w:rsid w:val="00DA276F"/>
    <w:rsid w:val="00DA3D90"/>
    <w:rsid w:val="00DA717B"/>
    <w:rsid w:val="00DB009C"/>
    <w:rsid w:val="00DB00AF"/>
    <w:rsid w:val="00DB329A"/>
    <w:rsid w:val="00DB47C5"/>
    <w:rsid w:val="00DB6304"/>
    <w:rsid w:val="00DC07DE"/>
    <w:rsid w:val="00DC0C4B"/>
    <w:rsid w:val="00DC163D"/>
    <w:rsid w:val="00DC29BD"/>
    <w:rsid w:val="00DC2DBB"/>
    <w:rsid w:val="00DC45B5"/>
    <w:rsid w:val="00DC537C"/>
    <w:rsid w:val="00DC7C9F"/>
    <w:rsid w:val="00DD0F8F"/>
    <w:rsid w:val="00DD1AF6"/>
    <w:rsid w:val="00DD257F"/>
    <w:rsid w:val="00DD59D8"/>
    <w:rsid w:val="00DD6B24"/>
    <w:rsid w:val="00DE144B"/>
    <w:rsid w:val="00DE173F"/>
    <w:rsid w:val="00DE2170"/>
    <w:rsid w:val="00DE4D49"/>
    <w:rsid w:val="00DE5062"/>
    <w:rsid w:val="00DF06AF"/>
    <w:rsid w:val="00DF2053"/>
    <w:rsid w:val="00DF2BA4"/>
    <w:rsid w:val="00DF2CCB"/>
    <w:rsid w:val="00DF2DE0"/>
    <w:rsid w:val="00DF393A"/>
    <w:rsid w:val="00DF3AA2"/>
    <w:rsid w:val="00DF6A66"/>
    <w:rsid w:val="00DF7164"/>
    <w:rsid w:val="00E00330"/>
    <w:rsid w:val="00E00D66"/>
    <w:rsid w:val="00E010D2"/>
    <w:rsid w:val="00E02569"/>
    <w:rsid w:val="00E02981"/>
    <w:rsid w:val="00E06C5C"/>
    <w:rsid w:val="00E109DA"/>
    <w:rsid w:val="00E10A46"/>
    <w:rsid w:val="00E1251C"/>
    <w:rsid w:val="00E14CF6"/>
    <w:rsid w:val="00E1532C"/>
    <w:rsid w:val="00E201B8"/>
    <w:rsid w:val="00E21FD0"/>
    <w:rsid w:val="00E22B69"/>
    <w:rsid w:val="00E268ED"/>
    <w:rsid w:val="00E26C42"/>
    <w:rsid w:val="00E31688"/>
    <w:rsid w:val="00E32466"/>
    <w:rsid w:val="00E3255F"/>
    <w:rsid w:val="00E330FC"/>
    <w:rsid w:val="00E34040"/>
    <w:rsid w:val="00E34A43"/>
    <w:rsid w:val="00E35EDA"/>
    <w:rsid w:val="00E36D70"/>
    <w:rsid w:val="00E37F28"/>
    <w:rsid w:val="00E41799"/>
    <w:rsid w:val="00E45548"/>
    <w:rsid w:val="00E4682E"/>
    <w:rsid w:val="00E51FB5"/>
    <w:rsid w:val="00E531AD"/>
    <w:rsid w:val="00E536AB"/>
    <w:rsid w:val="00E54765"/>
    <w:rsid w:val="00E552AD"/>
    <w:rsid w:val="00E60113"/>
    <w:rsid w:val="00E6051E"/>
    <w:rsid w:val="00E60DB3"/>
    <w:rsid w:val="00E61A00"/>
    <w:rsid w:val="00E63990"/>
    <w:rsid w:val="00E642FF"/>
    <w:rsid w:val="00E65C24"/>
    <w:rsid w:val="00E66DA4"/>
    <w:rsid w:val="00E6797E"/>
    <w:rsid w:val="00E73269"/>
    <w:rsid w:val="00E73E7B"/>
    <w:rsid w:val="00E74DA2"/>
    <w:rsid w:val="00E75CBD"/>
    <w:rsid w:val="00E76309"/>
    <w:rsid w:val="00E76583"/>
    <w:rsid w:val="00E777E2"/>
    <w:rsid w:val="00E77D26"/>
    <w:rsid w:val="00E82A62"/>
    <w:rsid w:val="00E84718"/>
    <w:rsid w:val="00E84F02"/>
    <w:rsid w:val="00E86C8C"/>
    <w:rsid w:val="00E87B87"/>
    <w:rsid w:val="00E87EE8"/>
    <w:rsid w:val="00E91A84"/>
    <w:rsid w:val="00E924B3"/>
    <w:rsid w:val="00E953D2"/>
    <w:rsid w:val="00E9566D"/>
    <w:rsid w:val="00E97D59"/>
    <w:rsid w:val="00EA49BB"/>
    <w:rsid w:val="00EA4A78"/>
    <w:rsid w:val="00EA7E37"/>
    <w:rsid w:val="00EB427A"/>
    <w:rsid w:val="00EB446F"/>
    <w:rsid w:val="00EB6C19"/>
    <w:rsid w:val="00EB7511"/>
    <w:rsid w:val="00EC2EE9"/>
    <w:rsid w:val="00EC43F9"/>
    <w:rsid w:val="00EC5621"/>
    <w:rsid w:val="00EC583F"/>
    <w:rsid w:val="00ED17FD"/>
    <w:rsid w:val="00ED1941"/>
    <w:rsid w:val="00ED19E8"/>
    <w:rsid w:val="00ED1CB4"/>
    <w:rsid w:val="00ED21A5"/>
    <w:rsid w:val="00ED28E8"/>
    <w:rsid w:val="00ED3356"/>
    <w:rsid w:val="00ED35AD"/>
    <w:rsid w:val="00ED3716"/>
    <w:rsid w:val="00EE5BC3"/>
    <w:rsid w:val="00EE6399"/>
    <w:rsid w:val="00EE6581"/>
    <w:rsid w:val="00EE664E"/>
    <w:rsid w:val="00EF2015"/>
    <w:rsid w:val="00EF2066"/>
    <w:rsid w:val="00EF4C63"/>
    <w:rsid w:val="00EF5332"/>
    <w:rsid w:val="00F03645"/>
    <w:rsid w:val="00F03AA9"/>
    <w:rsid w:val="00F04E01"/>
    <w:rsid w:val="00F057E4"/>
    <w:rsid w:val="00F11356"/>
    <w:rsid w:val="00F1270E"/>
    <w:rsid w:val="00F134A6"/>
    <w:rsid w:val="00F148F6"/>
    <w:rsid w:val="00F2139F"/>
    <w:rsid w:val="00F2277B"/>
    <w:rsid w:val="00F23545"/>
    <w:rsid w:val="00F27E4C"/>
    <w:rsid w:val="00F30AAA"/>
    <w:rsid w:val="00F3232C"/>
    <w:rsid w:val="00F33553"/>
    <w:rsid w:val="00F337A3"/>
    <w:rsid w:val="00F34203"/>
    <w:rsid w:val="00F36147"/>
    <w:rsid w:val="00F365C5"/>
    <w:rsid w:val="00F404C5"/>
    <w:rsid w:val="00F409CE"/>
    <w:rsid w:val="00F448E2"/>
    <w:rsid w:val="00F5245E"/>
    <w:rsid w:val="00F52733"/>
    <w:rsid w:val="00F55DEF"/>
    <w:rsid w:val="00F5737B"/>
    <w:rsid w:val="00F60553"/>
    <w:rsid w:val="00F60DAB"/>
    <w:rsid w:val="00F618DD"/>
    <w:rsid w:val="00F623D4"/>
    <w:rsid w:val="00F63594"/>
    <w:rsid w:val="00F63711"/>
    <w:rsid w:val="00F640DC"/>
    <w:rsid w:val="00F67000"/>
    <w:rsid w:val="00F70A10"/>
    <w:rsid w:val="00F752E6"/>
    <w:rsid w:val="00F75E99"/>
    <w:rsid w:val="00F83D77"/>
    <w:rsid w:val="00F84EF6"/>
    <w:rsid w:val="00F87125"/>
    <w:rsid w:val="00F87E86"/>
    <w:rsid w:val="00F921BC"/>
    <w:rsid w:val="00F92AB1"/>
    <w:rsid w:val="00F94F3F"/>
    <w:rsid w:val="00F9635A"/>
    <w:rsid w:val="00F96500"/>
    <w:rsid w:val="00F976C2"/>
    <w:rsid w:val="00FA1E9B"/>
    <w:rsid w:val="00FB0569"/>
    <w:rsid w:val="00FB1A0E"/>
    <w:rsid w:val="00FB27A3"/>
    <w:rsid w:val="00FB2988"/>
    <w:rsid w:val="00FC01AA"/>
    <w:rsid w:val="00FC2EE7"/>
    <w:rsid w:val="00FC32B8"/>
    <w:rsid w:val="00FC46EA"/>
    <w:rsid w:val="00FC61F6"/>
    <w:rsid w:val="00FC782E"/>
    <w:rsid w:val="00FD2E4F"/>
    <w:rsid w:val="00FD4129"/>
    <w:rsid w:val="00FD5017"/>
    <w:rsid w:val="00FE1BA2"/>
    <w:rsid w:val="00FE2370"/>
    <w:rsid w:val="00FE5DDE"/>
    <w:rsid w:val="00FF0F02"/>
    <w:rsid w:val="00FF30A2"/>
    <w:rsid w:val="00FF3E46"/>
    <w:rsid w:val="00FF4431"/>
    <w:rsid w:val="00FF4E44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  <o:colormenu v:ext="edit" fillcolor="none [3212]" strokecolor="none [3213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B470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8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1"/>
    <w:uiPriority w:val="9"/>
    <w:qFormat/>
    <w:rsid w:val="00426937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64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Normalny"/>
    <w:uiPriority w:val="1"/>
    <w:qFormat/>
    <w:rsid w:val="006F6440"/>
    <w:pPr>
      <w:spacing w:before="137"/>
      <w:ind w:right="129"/>
      <w:jc w:val="center"/>
    </w:pPr>
    <w:rPr>
      <w:sz w:val="24"/>
      <w:szCs w:val="24"/>
    </w:rPr>
  </w:style>
  <w:style w:type="paragraph" w:customStyle="1" w:styleId="TOC2">
    <w:name w:val="TOC 2"/>
    <w:basedOn w:val="Normalny"/>
    <w:uiPriority w:val="1"/>
    <w:qFormat/>
    <w:rsid w:val="006F6440"/>
    <w:pPr>
      <w:spacing w:before="137"/>
      <w:ind w:left="256"/>
    </w:pPr>
    <w:rPr>
      <w:sz w:val="24"/>
      <w:szCs w:val="24"/>
    </w:rPr>
  </w:style>
  <w:style w:type="paragraph" w:customStyle="1" w:styleId="TOC3">
    <w:name w:val="TOC 3"/>
    <w:basedOn w:val="Normalny"/>
    <w:uiPriority w:val="1"/>
    <w:qFormat/>
    <w:rsid w:val="006F6440"/>
    <w:pPr>
      <w:spacing w:before="137"/>
      <w:ind w:left="68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F6440"/>
    <w:rPr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6F6440"/>
    <w:pPr>
      <w:ind w:left="7" w:right="80"/>
      <w:jc w:val="center"/>
      <w:outlineLvl w:val="1"/>
    </w:pPr>
    <w:rPr>
      <w:sz w:val="32"/>
      <w:szCs w:val="32"/>
    </w:rPr>
  </w:style>
  <w:style w:type="paragraph" w:customStyle="1" w:styleId="Heading2">
    <w:name w:val="Heading 2"/>
    <w:basedOn w:val="Normalny"/>
    <w:qFormat/>
    <w:rsid w:val="002B32D4"/>
    <w:pPr>
      <w:ind w:left="688" w:hanging="433"/>
      <w:outlineLvl w:val="2"/>
    </w:pPr>
    <w:rPr>
      <w:rFonts w:ascii="Georgia" w:hAnsi="Georgia"/>
      <w:b/>
      <w:bCs/>
      <w:sz w:val="24"/>
      <w:szCs w:val="28"/>
    </w:rPr>
  </w:style>
  <w:style w:type="paragraph" w:customStyle="1" w:styleId="Heading3">
    <w:name w:val="Heading 3"/>
    <w:basedOn w:val="Normalny"/>
    <w:qFormat/>
    <w:rsid w:val="002B32D4"/>
    <w:pPr>
      <w:ind w:left="832" w:hanging="577"/>
      <w:outlineLvl w:val="3"/>
    </w:pPr>
    <w:rPr>
      <w:rFonts w:ascii="Georgia" w:hAnsi="Georgia"/>
      <w:b/>
      <w:bCs/>
      <w:sz w:val="24"/>
      <w:szCs w:val="24"/>
    </w:rPr>
  </w:style>
  <w:style w:type="paragraph" w:styleId="Tytu">
    <w:name w:val="Title"/>
    <w:basedOn w:val="Normalny"/>
    <w:uiPriority w:val="1"/>
    <w:qFormat/>
    <w:rsid w:val="006F6440"/>
    <w:pPr>
      <w:spacing w:before="81"/>
      <w:ind w:left="285" w:right="129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link w:val="AkapitzlistZnak"/>
    <w:uiPriority w:val="34"/>
    <w:qFormat/>
    <w:rsid w:val="006F6440"/>
    <w:pPr>
      <w:ind w:left="683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F6440"/>
    <w:pPr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52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04"/>
    <w:rPr>
      <w:rFonts w:ascii="Tahoma" w:eastAsia="Times New Roman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qFormat/>
    <w:rsid w:val="002C5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C520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C52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C5204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59"/>
    <w:rsid w:val="004B6A89"/>
    <w:pPr>
      <w:widowControl/>
      <w:autoSpaceDE/>
      <w:autoSpaceDN/>
      <w:spacing w:line="360" w:lineRule="auto"/>
      <w:ind w:firstLine="539"/>
      <w:jc w:val="both"/>
    </w:pPr>
    <w:rPr>
      <w:sz w:val="20"/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6A89"/>
    <w:pPr>
      <w:widowControl/>
      <w:autoSpaceDE/>
      <w:autoSpaceDN/>
      <w:spacing w:line="360" w:lineRule="auto"/>
      <w:ind w:firstLine="539"/>
      <w:jc w:val="both"/>
    </w:pPr>
    <w:rPr>
      <w:sz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273988"/>
    <w:rPr>
      <w:rFonts w:ascii="Times New Roman" w:eastAsia="Times New Roman" w:hAnsi="Times New Roman" w:cs="Times New Roman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6937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paragraph" w:customStyle="1" w:styleId="Header">
    <w:name w:val="Header"/>
    <w:basedOn w:val="Normalny"/>
    <w:uiPriority w:val="99"/>
    <w:unhideWhenUsed/>
    <w:rsid w:val="00426937"/>
    <w:pPr>
      <w:widowControl/>
      <w:tabs>
        <w:tab w:val="center" w:pos="4536"/>
        <w:tab w:val="right" w:pos="9072"/>
      </w:tabs>
      <w:autoSpaceDE/>
      <w:autoSpaceDN/>
      <w:ind w:firstLine="425"/>
      <w:jc w:val="both"/>
    </w:pPr>
    <w:rPr>
      <w:rFonts w:asciiTheme="minorHAnsi" w:eastAsiaTheme="minorHAnsi" w:hAnsiTheme="minorHAnsi" w:cstheme="minorBidi"/>
      <w:color w:val="00000A"/>
      <w:sz w:val="20"/>
    </w:rPr>
  </w:style>
  <w:style w:type="character" w:customStyle="1" w:styleId="Nagwek3Znak1">
    <w:name w:val="Nagłówek 3 Znak1"/>
    <w:basedOn w:val="Domylnaczcionkaakapitu"/>
    <w:link w:val="Nagwek3"/>
    <w:rsid w:val="00426937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customStyle="1" w:styleId="st">
    <w:name w:val="st"/>
    <w:basedOn w:val="Domylnaczcionkaakapitu"/>
    <w:rsid w:val="003A3464"/>
  </w:style>
  <w:style w:type="character" w:customStyle="1" w:styleId="Nagwek1Znak">
    <w:name w:val="Nagłówek 1 Znak"/>
    <w:basedOn w:val="Domylnaczcionkaakapitu"/>
    <w:link w:val="Nagwek1"/>
    <w:uiPriority w:val="9"/>
    <w:rsid w:val="00D438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381C"/>
    <w:pPr>
      <w:widowControl/>
      <w:autoSpaceDE/>
      <w:autoSpaceDN/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4381C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62FA"/>
    <w:pPr>
      <w:tabs>
        <w:tab w:val="left" w:pos="567"/>
        <w:tab w:val="left" w:pos="709"/>
        <w:tab w:val="left" w:pos="851"/>
        <w:tab w:val="right" w:leader="dot" w:pos="9356"/>
      </w:tabs>
      <w:ind w:left="284" w:right="354"/>
    </w:pPr>
  </w:style>
  <w:style w:type="character" w:styleId="Hipercze">
    <w:name w:val="Hyperlink"/>
    <w:basedOn w:val="Domylnaczcionkaakapitu"/>
    <w:uiPriority w:val="99"/>
    <w:unhideWhenUsed/>
    <w:rsid w:val="00D4381C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0C4B"/>
    <w:pPr>
      <w:widowControl/>
      <w:autoSpaceDE/>
      <w:autoSpaceDN/>
      <w:spacing w:after="100" w:line="276" w:lineRule="auto"/>
    </w:pPr>
    <w:rPr>
      <w:rFonts w:asciiTheme="minorHAnsi" w:eastAsiaTheme="minorEastAsia" w:hAnsiTheme="minorHAnsi" w:cstheme="minorBidi"/>
    </w:rPr>
  </w:style>
  <w:style w:type="paragraph" w:styleId="NormalnyWeb">
    <w:name w:val="Normal (Web)"/>
    <w:basedOn w:val="Normalny"/>
    <w:uiPriority w:val="99"/>
    <w:unhideWhenUsed/>
    <w:rsid w:val="004D05A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D05AC"/>
    <w:rPr>
      <w:i/>
      <w:iCs/>
    </w:rPr>
  </w:style>
  <w:style w:type="paragraph" w:customStyle="1" w:styleId="Heading4">
    <w:name w:val="Heading 4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customStyle="1" w:styleId="Heading5">
    <w:name w:val="Heading 5"/>
    <w:basedOn w:val="Normalny"/>
    <w:link w:val="Nagwek5Znak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Heading6">
    <w:name w:val="Heading 6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customStyle="1" w:styleId="Heading7">
    <w:name w:val="Heading 7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Heading8">
    <w:name w:val="Heading 8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5Znak">
    <w:name w:val="Nagłówek 5 Znak"/>
    <w:basedOn w:val="Domylnaczcionkaakapitu"/>
    <w:link w:val="Heading5"/>
    <w:qFormat/>
    <w:rsid w:val="009103BA"/>
    <w:rPr>
      <w:rFonts w:asciiTheme="majorHAnsi" w:eastAsiaTheme="majorEastAsia" w:hAnsiTheme="majorHAnsi" w:cstheme="majorBidi"/>
      <w:color w:val="243F60" w:themeColor="accent1" w:themeShade="7F"/>
      <w:sz w:val="20"/>
      <w:lang w:val="pl-PL"/>
    </w:rPr>
  </w:style>
  <w:style w:type="paragraph" w:customStyle="1" w:styleId="Footer">
    <w:name w:val="Footer"/>
    <w:basedOn w:val="Normalny"/>
    <w:uiPriority w:val="99"/>
    <w:unhideWhenUsed/>
    <w:rsid w:val="00CC36EA"/>
    <w:pPr>
      <w:widowControl/>
      <w:tabs>
        <w:tab w:val="center" w:pos="4536"/>
        <w:tab w:val="right" w:pos="9072"/>
      </w:tabs>
      <w:autoSpaceDE/>
      <w:autoSpaceDN/>
      <w:ind w:firstLine="425"/>
      <w:jc w:val="both"/>
    </w:pPr>
    <w:rPr>
      <w:rFonts w:ascii="Calibri" w:eastAsia="Calibri" w:hAnsi="Calibri"/>
      <w:color w:val="00000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7F28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ListParagraph1">
    <w:name w:val="List Paragraph1"/>
    <w:basedOn w:val="Normalny"/>
    <w:uiPriority w:val="34"/>
    <w:qFormat/>
    <w:rsid w:val="0088244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Tekstzastpczy">
    <w:name w:val="Placeholder Text"/>
    <w:basedOn w:val="Domylnaczcionkaakapitu"/>
    <w:uiPriority w:val="99"/>
    <w:semiHidden/>
    <w:rsid w:val="006B5F2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5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54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543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lrzxr">
    <w:name w:val="lrzxr"/>
    <w:basedOn w:val="Domylnaczcionkaakapitu"/>
    <w:rsid w:val="00503A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7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0006307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wo.sejm.gov.pl/isap.nsf/DocDetails.xsp?id=WDU2011288169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prawo.sejm.gov.pl/isap.nsf/DocDetails.xsp?id=WDU2004130138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DE83E-26B2-4F97-B346-9D9E7164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4848</Words>
  <Characters>29089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4</cp:revision>
  <cp:lastPrinted>2022-01-27T08:14:00Z</cp:lastPrinted>
  <dcterms:created xsi:type="dcterms:W3CDTF">2022-01-27T08:13:00Z</dcterms:created>
  <dcterms:modified xsi:type="dcterms:W3CDTF">2022-01-27T08:14:00Z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2020-06-24T00:00:00Z</vt:filetime>
  </property>
</Properties>
</file>