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B4150" w14:textId="77777777" w:rsidR="00591DCA" w:rsidRPr="00591DCA" w:rsidRDefault="00591DCA" w:rsidP="00591DC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591DCA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7CA57074" w14:textId="77777777" w:rsidR="00591DCA" w:rsidRPr="00591DCA" w:rsidRDefault="00591DCA" w:rsidP="00591DC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591DCA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65C7C69C" w14:textId="77777777" w:rsidR="00591DCA" w:rsidRDefault="00591DCA" w:rsidP="0014168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6CF17DA2" w14:textId="61FF9C90" w:rsidR="006C4397" w:rsidRPr="006E3726" w:rsidRDefault="006E3726" w:rsidP="0014168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6E3726">
        <w:rPr>
          <w:rFonts w:ascii="Times New Roman" w:eastAsia="Andale Sans UI" w:hAnsi="Times New Roman"/>
          <w:b/>
          <w:bCs/>
          <w:kern w:val="2"/>
          <w:lang w:eastAsia="fa-IR" w:bidi="fa-IR"/>
        </w:rPr>
        <w:t>PRZESTRZEŃ DIAGNOSTYCZNO-TERAPEUTYCZNA</w:t>
      </w:r>
    </w:p>
    <w:p w14:paraId="692D381F" w14:textId="34604987" w:rsidR="00141687" w:rsidRPr="006C4397" w:rsidRDefault="00141687" w:rsidP="00141687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6C4397">
        <w:rPr>
          <w:rFonts w:ascii="Times New Roman" w:eastAsia="Andale Sans UI" w:hAnsi="Times New Roman"/>
          <w:kern w:val="2"/>
          <w:lang w:eastAsia="fa-IR" w:bidi="fa-IR"/>
        </w:rPr>
        <w:t xml:space="preserve">Pełna nazwa : </w:t>
      </w:r>
    </w:p>
    <w:p w14:paraId="4DBC1174" w14:textId="41EA53A3" w:rsidR="00141687" w:rsidRPr="006C4397" w:rsidRDefault="00141687" w:rsidP="006C4397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6C4397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6BC61A0B" w14:textId="04C2D822" w:rsidR="00E42091" w:rsidRPr="006C4397" w:rsidRDefault="00141687" w:rsidP="00943118">
      <w:pPr>
        <w:rPr>
          <w:rFonts w:ascii="Times New Roman" w:hAnsi="Times New Roman" w:cs="Times New Roman"/>
        </w:rPr>
      </w:pPr>
      <w:r w:rsidRPr="006C4397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8"/>
        <w:gridCol w:w="2692"/>
        <w:gridCol w:w="1231"/>
        <w:gridCol w:w="4461"/>
      </w:tblGrid>
      <w:tr w:rsidR="00141687" w:rsidRPr="006C4397" w14:paraId="1162FCD4" w14:textId="77777777" w:rsidTr="00CB4CCA">
        <w:tc>
          <w:tcPr>
            <w:tcW w:w="678" w:type="dxa"/>
          </w:tcPr>
          <w:p w14:paraId="75CCC10E" w14:textId="2D406598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692" w:type="dxa"/>
            <w:vAlign w:val="center"/>
          </w:tcPr>
          <w:p w14:paraId="4B17334A" w14:textId="1A86389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31" w:type="dxa"/>
            <w:vAlign w:val="center"/>
          </w:tcPr>
          <w:p w14:paraId="54178BCD" w14:textId="2A358718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6C43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4461" w:type="dxa"/>
          </w:tcPr>
          <w:p w14:paraId="265B2339" w14:textId="628C6AD3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6C43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141687" w:rsidRPr="006C4397" w14:paraId="0FB81DFA" w14:textId="77777777" w:rsidTr="00CB4CCA">
        <w:tc>
          <w:tcPr>
            <w:tcW w:w="678" w:type="dxa"/>
          </w:tcPr>
          <w:p w14:paraId="1D8A108F" w14:textId="0227158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2" w:type="dxa"/>
          </w:tcPr>
          <w:p w14:paraId="54A9F29F" w14:textId="3FAD5D1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Urządzenie do kompleksowej diagnostyki funkcjonalnej i terapii pacjenta</w:t>
            </w:r>
          </w:p>
        </w:tc>
        <w:tc>
          <w:tcPr>
            <w:tcW w:w="1231" w:type="dxa"/>
          </w:tcPr>
          <w:p w14:paraId="16CDB234" w14:textId="5D2942FC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6C3A32B4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852EEBE" w14:textId="77777777" w:rsidTr="00CB4CCA">
        <w:tc>
          <w:tcPr>
            <w:tcW w:w="678" w:type="dxa"/>
          </w:tcPr>
          <w:p w14:paraId="2562B998" w14:textId="307178D1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2" w:type="dxa"/>
          </w:tcPr>
          <w:p w14:paraId="5776B16B" w14:textId="78D8DBDF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11 kategorii testów diagnostycznych</w:t>
            </w:r>
          </w:p>
        </w:tc>
        <w:tc>
          <w:tcPr>
            <w:tcW w:w="1231" w:type="dxa"/>
          </w:tcPr>
          <w:p w14:paraId="7F812E5C" w14:textId="40FB5002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9DC6D1F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72818B8" w14:textId="77777777" w:rsidTr="00CB4CCA">
        <w:tc>
          <w:tcPr>
            <w:tcW w:w="678" w:type="dxa"/>
          </w:tcPr>
          <w:p w14:paraId="609DB681" w14:textId="0C34BA2E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2" w:type="dxa"/>
          </w:tcPr>
          <w:p w14:paraId="1D6F57A5" w14:textId="3277F3C5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3 kategorie ćwiczeń: rehabilitacja, medycyna sportowa, fitness</w:t>
            </w:r>
          </w:p>
        </w:tc>
        <w:tc>
          <w:tcPr>
            <w:tcW w:w="1231" w:type="dxa"/>
          </w:tcPr>
          <w:p w14:paraId="5382142E" w14:textId="04392EDA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404D0E3D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553D00F" w14:textId="77777777" w:rsidTr="00CB4CCA">
        <w:tc>
          <w:tcPr>
            <w:tcW w:w="678" w:type="dxa"/>
          </w:tcPr>
          <w:p w14:paraId="08492D87" w14:textId="5DD72F6E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2" w:type="dxa"/>
          </w:tcPr>
          <w:p w14:paraId="7A644FFB" w14:textId="3ECFACDA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Analiza wydajności w czasie rzeczywistym podana w parametrach</w:t>
            </w:r>
          </w:p>
        </w:tc>
        <w:tc>
          <w:tcPr>
            <w:tcW w:w="1231" w:type="dxa"/>
          </w:tcPr>
          <w:p w14:paraId="755D5C5F" w14:textId="20C717AC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9ADA306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E73D32C" w14:textId="77777777" w:rsidTr="00CB4CCA">
        <w:tc>
          <w:tcPr>
            <w:tcW w:w="678" w:type="dxa"/>
          </w:tcPr>
          <w:p w14:paraId="6B618FBC" w14:textId="23437C0F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2" w:type="dxa"/>
          </w:tcPr>
          <w:p w14:paraId="18D419A8" w14:textId="4026EA55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Feedback w czasie rzeczywistym</w:t>
            </w:r>
          </w:p>
        </w:tc>
        <w:tc>
          <w:tcPr>
            <w:tcW w:w="1231" w:type="dxa"/>
          </w:tcPr>
          <w:p w14:paraId="1BE90D56" w14:textId="10E3D6FD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56B164C6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4D27526A" w14:textId="77777777" w:rsidTr="00CB4CCA">
        <w:tc>
          <w:tcPr>
            <w:tcW w:w="678" w:type="dxa"/>
          </w:tcPr>
          <w:p w14:paraId="6C79379E" w14:textId="6EFB10E8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2" w:type="dxa"/>
          </w:tcPr>
          <w:p w14:paraId="01579353" w14:textId="2FF88F21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Intuicyjna przestrzeń diagnostyczna</w:t>
            </w:r>
          </w:p>
        </w:tc>
        <w:tc>
          <w:tcPr>
            <w:tcW w:w="1231" w:type="dxa"/>
          </w:tcPr>
          <w:p w14:paraId="17BB926C" w14:textId="0FBB4F8D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1ED06B7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BA388A7" w14:textId="77777777" w:rsidTr="00CB4CCA">
        <w:tc>
          <w:tcPr>
            <w:tcW w:w="678" w:type="dxa"/>
          </w:tcPr>
          <w:p w14:paraId="789189FA" w14:textId="30C47CB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2" w:type="dxa"/>
          </w:tcPr>
          <w:p w14:paraId="02673FB3" w14:textId="6D97AD11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Funkcjonalny interfejs oprogramowania</w:t>
            </w:r>
          </w:p>
        </w:tc>
        <w:tc>
          <w:tcPr>
            <w:tcW w:w="1231" w:type="dxa"/>
          </w:tcPr>
          <w:p w14:paraId="4E035D84" w14:textId="1FE78B13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7227603A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AB8EF86" w14:textId="77777777" w:rsidTr="00CB4CCA">
        <w:tc>
          <w:tcPr>
            <w:tcW w:w="678" w:type="dxa"/>
          </w:tcPr>
          <w:p w14:paraId="20A793E4" w14:textId="7CF1F3DD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2" w:type="dxa"/>
          </w:tcPr>
          <w:p w14:paraId="57E148C0" w14:textId="6ED75B5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Zakres oceny i terapii - Postawa, stabilizacja, czucie głębokie, siła mięśniowa, zwinność, wydolność</w:t>
            </w:r>
          </w:p>
        </w:tc>
        <w:tc>
          <w:tcPr>
            <w:tcW w:w="1231" w:type="dxa"/>
          </w:tcPr>
          <w:p w14:paraId="78B0CD0E" w14:textId="10CF09E2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31B79416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4B31A8DA" w14:textId="77777777" w:rsidTr="00CB4CCA">
        <w:tc>
          <w:tcPr>
            <w:tcW w:w="678" w:type="dxa"/>
          </w:tcPr>
          <w:p w14:paraId="7866C395" w14:textId="69254EA2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2" w:type="dxa"/>
          </w:tcPr>
          <w:p w14:paraId="196A35E6" w14:textId="56D7DD50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Ekran pacjenta -  Ekran full HD 65"</w:t>
            </w:r>
          </w:p>
        </w:tc>
        <w:tc>
          <w:tcPr>
            <w:tcW w:w="1231" w:type="dxa"/>
          </w:tcPr>
          <w:p w14:paraId="1AA27B52" w14:textId="71BADC7E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6661A632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14F92C9A" w14:textId="77777777" w:rsidTr="00CB4CCA">
        <w:tc>
          <w:tcPr>
            <w:tcW w:w="678" w:type="dxa"/>
          </w:tcPr>
          <w:p w14:paraId="45174E73" w14:textId="574685AD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2" w:type="dxa"/>
          </w:tcPr>
          <w:p w14:paraId="2A297416" w14:textId="325235A2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Ekran terapeuty - Ekran dotykowy 16"</w:t>
            </w:r>
          </w:p>
        </w:tc>
        <w:tc>
          <w:tcPr>
            <w:tcW w:w="1231" w:type="dxa"/>
          </w:tcPr>
          <w:p w14:paraId="13572F76" w14:textId="28A9D339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2C46F94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54682E75" w14:textId="77777777" w:rsidTr="00CB4CCA">
        <w:tc>
          <w:tcPr>
            <w:tcW w:w="678" w:type="dxa"/>
          </w:tcPr>
          <w:p w14:paraId="31D431F3" w14:textId="47831C1B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2" w:type="dxa"/>
          </w:tcPr>
          <w:p w14:paraId="348CF28C" w14:textId="16E04D1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Kamera 3D full HD − 30 fps z wiązką podczerwieni</w:t>
            </w:r>
          </w:p>
        </w:tc>
        <w:tc>
          <w:tcPr>
            <w:tcW w:w="1231" w:type="dxa"/>
          </w:tcPr>
          <w:p w14:paraId="1E41B256" w14:textId="1618F884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59636009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7C4515DA" w14:textId="77777777" w:rsidTr="00CB4CCA">
        <w:tc>
          <w:tcPr>
            <w:tcW w:w="678" w:type="dxa"/>
          </w:tcPr>
          <w:p w14:paraId="42967AA6" w14:textId="0BDA24F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2" w:type="dxa"/>
          </w:tcPr>
          <w:p w14:paraId="35FA188A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 xml:space="preserve"> Wbudowany komputer minimum :</w:t>
            </w:r>
          </w:p>
          <w:p w14:paraId="568C2DEA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- CPU 3,6 GHz;</w:t>
            </w:r>
          </w:p>
          <w:p w14:paraId="5ACA444C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- HD-SSD: 512 GB; RAM8 GB;</w:t>
            </w:r>
          </w:p>
          <w:p w14:paraId="21EC0840" w14:textId="1CAAECBB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- S.O. Windows 10</w:t>
            </w:r>
          </w:p>
        </w:tc>
        <w:tc>
          <w:tcPr>
            <w:tcW w:w="1231" w:type="dxa"/>
          </w:tcPr>
          <w:p w14:paraId="77053FD6" w14:textId="5702AC61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F6EE49D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F4422B7" w14:textId="77777777" w:rsidTr="00CB4CCA">
        <w:tc>
          <w:tcPr>
            <w:tcW w:w="678" w:type="dxa"/>
          </w:tcPr>
          <w:p w14:paraId="78DCE132" w14:textId="4AC97D9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2" w:type="dxa"/>
          </w:tcPr>
          <w:p w14:paraId="64488298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Czytnik RFID :</w:t>
            </w:r>
          </w:p>
          <w:p w14:paraId="4CC6F80E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- Monitorowanie tętna</w:t>
            </w:r>
          </w:p>
          <w:p w14:paraId="4CB82556" w14:textId="08270E13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- Czujnik Verity Sense</w:t>
            </w:r>
          </w:p>
        </w:tc>
        <w:tc>
          <w:tcPr>
            <w:tcW w:w="1231" w:type="dxa"/>
          </w:tcPr>
          <w:p w14:paraId="4F7D3CEB" w14:textId="1C9BE992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296D3B3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1E5E69F8" w14:textId="77777777" w:rsidTr="00CB4CCA">
        <w:tc>
          <w:tcPr>
            <w:tcW w:w="678" w:type="dxa"/>
          </w:tcPr>
          <w:p w14:paraId="760D2EE6" w14:textId="2EE4AE01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2" w:type="dxa"/>
          </w:tcPr>
          <w:p w14:paraId="72CD3399" w14:textId="5D53B25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Odczyt z kamery do 16 stawów oraz każdy ruch w obszarze systemu</w:t>
            </w:r>
          </w:p>
        </w:tc>
        <w:tc>
          <w:tcPr>
            <w:tcW w:w="1231" w:type="dxa"/>
          </w:tcPr>
          <w:p w14:paraId="45417323" w14:textId="245C41D5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7AEAD79C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C39EB6E" w14:textId="77777777" w:rsidTr="00CB4CCA">
        <w:tc>
          <w:tcPr>
            <w:tcW w:w="678" w:type="dxa"/>
          </w:tcPr>
          <w:p w14:paraId="5894ACBD" w14:textId="15F41829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2" w:type="dxa"/>
          </w:tcPr>
          <w:p w14:paraId="5AB3BC34" w14:textId="6EED795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Odczyt parametrów z wbudowanych w przestrzeń diagnostyczną czujników</w:t>
            </w:r>
          </w:p>
        </w:tc>
        <w:tc>
          <w:tcPr>
            <w:tcW w:w="1231" w:type="dxa"/>
          </w:tcPr>
          <w:p w14:paraId="3C480629" w14:textId="02566046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3221229F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7E1FF7D" w14:textId="77777777" w:rsidTr="00CB4CCA">
        <w:tc>
          <w:tcPr>
            <w:tcW w:w="678" w:type="dxa"/>
          </w:tcPr>
          <w:p w14:paraId="2B23D1D4" w14:textId="504F8E6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2" w:type="dxa"/>
          </w:tcPr>
          <w:p w14:paraId="18358C15" w14:textId="2755C2BF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Czujniki obciążania niewidoczne, niewyczuwalne, nie utrudniające diagnostyki</w:t>
            </w:r>
          </w:p>
        </w:tc>
        <w:tc>
          <w:tcPr>
            <w:tcW w:w="1231" w:type="dxa"/>
          </w:tcPr>
          <w:p w14:paraId="594BC1D7" w14:textId="46B81361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4A58487F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1F889158" w14:textId="77777777" w:rsidTr="00CB4CCA">
        <w:tc>
          <w:tcPr>
            <w:tcW w:w="678" w:type="dxa"/>
          </w:tcPr>
          <w:p w14:paraId="31389C71" w14:textId="1717A18D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2" w:type="dxa"/>
          </w:tcPr>
          <w:p w14:paraId="63D65C3D" w14:textId="201CEAD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 xml:space="preserve">Zintegrowany pomiar tętna -czujnik tętna </w:t>
            </w:r>
          </w:p>
        </w:tc>
        <w:tc>
          <w:tcPr>
            <w:tcW w:w="1231" w:type="dxa"/>
          </w:tcPr>
          <w:p w14:paraId="319D6B0D" w14:textId="1ECC41B1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7F2091DC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3F6DD76" w14:textId="77777777" w:rsidTr="00CB4CCA">
        <w:tc>
          <w:tcPr>
            <w:tcW w:w="678" w:type="dxa"/>
          </w:tcPr>
          <w:p w14:paraId="210C2BB3" w14:textId="009D4950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2" w:type="dxa"/>
          </w:tcPr>
          <w:p w14:paraId="6AF5427F" w14:textId="1069D83B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Waga pacjenta w zakresie 30 – 150 kg</w:t>
            </w:r>
          </w:p>
        </w:tc>
        <w:tc>
          <w:tcPr>
            <w:tcW w:w="1231" w:type="dxa"/>
          </w:tcPr>
          <w:p w14:paraId="5E05057C" w14:textId="1D00D86D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01B04FED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4559288A" w14:textId="77777777" w:rsidTr="00CB4CCA">
        <w:tc>
          <w:tcPr>
            <w:tcW w:w="678" w:type="dxa"/>
          </w:tcPr>
          <w:p w14:paraId="76BD84B7" w14:textId="2D12202F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2" w:type="dxa"/>
          </w:tcPr>
          <w:p w14:paraId="5F994BDA" w14:textId="479903A9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Wzrost pacjenta w zakresie 130 – 205 cm</w:t>
            </w:r>
          </w:p>
        </w:tc>
        <w:tc>
          <w:tcPr>
            <w:tcW w:w="1231" w:type="dxa"/>
          </w:tcPr>
          <w:p w14:paraId="16FFCF47" w14:textId="447B9F1F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6EBF8B8A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8332EE9" w14:textId="77777777" w:rsidTr="00CB4CCA">
        <w:tc>
          <w:tcPr>
            <w:tcW w:w="678" w:type="dxa"/>
          </w:tcPr>
          <w:p w14:paraId="21BA32FB" w14:textId="2B6985AA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2" w:type="dxa"/>
          </w:tcPr>
          <w:p w14:paraId="7F428EA9" w14:textId="542E350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Możliwość zapisu parametrów, postępu terapii, zadań pacjenta na indywidualnym kluczu pacjenta – fizycznym nośniku informacji</w:t>
            </w:r>
          </w:p>
        </w:tc>
        <w:tc>
          <w:tcPr>
            <w:tcW w:w="1231" w:type="dxa"/>
          </w:tcPr>
          <w:p w14:paraId="3767F48A" w14:textId="559433B7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2A1D1173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92E9ACB" w14:textId="77777777" w:rsidTr="00CB4CCA">
        <w:tc>
          <w:tcPr>
            <w:tcW w:w="678" w:type="dxa"/>
          </w:tcPr>
          <w:p w14:paraId="0E11ECE3" w14:textId="0A39A0E4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2" w:type="dxa"/>
          </w:tcPr>
          <w:p w14:paraId="60B9810D" w14:textId="0BB4FDBA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 xml:space="preserve">Integracja i połączenie z TBMS, Cloud  i innymi rejestrami </w:t>
            </w:r>
          </w:p>
        </w:tc>
        <w:tc>
          <w:tcPr>
            <w:tcW w:w="1231" w:type="dxa"/>
          </w:tcPr>
          <w:p w14:paraId="4798BF97" w14:textId="3190C9F3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49FAE4F6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0F1CE885" w14:textId="77777777" w:rsidTr="00CB4CCA">
        <w:tc>
          <w:tcPr>
            <w:tcW w:w="678" w:type="dxa"/>
          </w:tcPr>
          <w:p w14:paraId="61CA1D9C" w14:textId="5FDE09A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2" w:type="dxa"/>
          </w:tcPr>
          <w:p w14:paraId="21DED08D" w14:textId="3976742E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Funkcja zdalnej konserwacji i zdalnej diagnostyki</w:t>
            </w:r>
          </w:p>
        </w:tc>
        <w:tc>
          <w:tcPr>
            <w:tcW w:w="1231" w:type="dxa"/>
          </w:tcPr>
          <w:p w14:paraId="7BF373C1" w14:textId="1AA03A48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45ACBEB4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281F5F78" w14:textId="77777777" w:rsidTr="00CB4CCA">
        <w:tc>
          <w:tcPr>
            <w:tcW w:w="678" w:type="dxa"/>
          </w:tcPr>
          <w:p w14:paraId="5D2FB58A" w14:textId="6425446A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2" w:type="dxa"/>
          </w:tcPr>
          <w:p w14:paraId="0A544E85" w14:textId="1053D79D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Bezpieczeństwo i prywatność danych zgodnie z rozporządzeniem ogólnym (RODO)</w:t>
            </w:r>
          </w:p>
        </w:tc>
        <w:tc>
          <w:tcPr>
            <w:tcW w:w="1231" w:type="dxa"/>
          </w:tcPr>
          <w:p w14:paraId="5F55008F" w14:textId="0FE8AF2E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5B034949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4164EAE" w14:textId="77777777" w:rsidTr="00CB4CCA">
        <w:tc>
          <w:tcPr>
            <w:tcW w:w="678" w:type="dxa"/>
          </w:tcPr>
          <w:p w14:paraId="1B0A2E10" w14:textId="04BE7885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2" w:type="dxa"/>
          </w:tcPr>
          <w:p w14:paraId="7095E970" w14:textId="7B835FC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montaż na ścianie: 240cm x 250cm x 18cm (wysokość x szerokość x głębokość)</w:t>
            </w:r>
          </w:p>
        </w:tc>
        <w:tc>
          <w:tcPr>
            <w:tcW w:w="1231" w:type="dxa"/>
          </w:tcPr>
          <w:p w14:paraId="42294E6C" w14:textId="6C953513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45B24BE4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14B3A8EC" w14:textId="77777777" w:rsidTr="00CB4CCA">
        <w:tc>
          <w:tcPr>
            <w:tcW w:w="678" w:type="dxa"/>
          </w:tcPr>
          <w:p w14:paraId="5B9CA506" w14:textId="1A2229E9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2" w:type="dxa"/>
          </w:tcPr>
          <w:p w14:paraId="2373B704" w14:textId="79FE228A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Całkowita powierzchnia podstawy: 260 cm x 375 cm (szerokość x głębokość)</w:t>
            </w:r>
          </w:p>
        </w:tc>
        <w:tc>
          <w:tcPr>
            <w:tcW w:w="1231" w:type="dxa"/>
          </w:tcPr>
          <w:p w14:paraId="2940D425" w14:textId="3322110A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3717520E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30BF0977" w14:textId="77777777" w:rsidTr="00CB4CCA">
        <w:tc>
          <w:tcPr>
            <w:tcW w:w="678" w:type="dxa"/>
          </w:tcPr>
          <w:p w14:paraId="19EE2066" w14:textId="2BAE8DD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2" w:type="dxa"/>
          </w:tcPr>
          <w:p w14:paraId="5F5DA226" w14:textId="258012D4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Waga 250 kg</w:t>
            </w:r>
          </w:p>
        </w:tc>
        <w:tc>
          <w:tcPr>
            <w:tcW w:w="1231" w:type="dxa"/>
          </w:tcPr>
          <w:p w14:paraId="26227561" w14:textId="3CF47F47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2FDE175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021FA7E7" w14:textId="77777777" w:rsidTr="00CB4CCA">
        <w:tc>
          <w:tcPr>
            <w:tcW w:w="678" w:type="dxa"/>
          </w:tcPr>
          <w:p w14:paraId="6A7C48CA" w14:textId="62841B70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2" w:type="dxa"/>
          </w:tcPr>
          <w:p w14:paraId="3D016ABD" w14:textId="3D5F0AE2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Zasilanie 230 VAC, 50  Hz- 3,5 A - 800W</w:t>
            </w:r>
          </w:p>
        </w:tc>
        <w:tc>
          <w:tcPr>
            <w:tcW w:w="1231" w:type="dxa"/>
          </w:tcPr>
          <w:p w14:paraId="7A68AA13" w14:textId="0AC3AE0C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C519DCE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6207F532" w14:textId="77777777" w:rsidTr="00CB4CCA">
        <w:tc>
          <w:tcPr>
            <w:tcW w:w="678" w:type="dxa"/>
          </w:tcPr>
          <w:p w14:paraId="2C9A62EF" w14:textId="4416ACE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2" w:type="dxa"/>
          </w:tcPr>
          <w:p w14:paraId="39D23B00" w14:textId="02315EF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Zgodny z Dyrektywą 93/42/EEC Klasa 1m</w:t>
            </w:r>
          </w:p>
        </w:tc>
        <w:tc>
          <w:tcPr>
            <w:tcW w:w="1231" w:type="dxa"/>
          </w:tcPr>
          <w:p w14:paraId="512E471D" w14:textId="0FF8C161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776B14C0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4AE27081" w14:textId="77777777" w:rsidTr="00CB4CCA">
        <w:tc>
          <w:tcPr>
            <w:tcW w:w="678" w:type="dxa"/>
          </w:tcPr>
          <w:p w14:paraId="748FA58C" w14:textId="0EA741F8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2" w:type="dxa"/>
          </w:tcPr>
          <w:p w14:paraId="45CEDC1A" w14:textId="3B14DB8F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Zgodny z normą EN60601-1 III wydanie</w:t>
            </w:r>
          </w:p>
        </w:tc>
        <w:tc>
          <w:tcPr>
            <w:tcW w:w="1231" w:type="dxa"/>
          </w:tcPr>
          <w:p w14:paraId="2BDEAF2F" w14:textId="551F507F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18F35A78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  <w:tr w:rsidR="00141687" w:rsidRPr="006C4397" w14:paraId="7983B48D" w14:textId="77777777" w:rsidTr="00CB4CCA">
        <w:tc>
          <w:tcPr>
            <w:tcW w:w="678" w:type="dxa"/>
          </w:tcPr>
          <w:p w14:paraId="2D054B4A" w14:textId="3E84FFDC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2" w:type="dxa"/>
            <w:vAlign w:val="center"/>
          </w:tcPr>
          <w:p w14:paraId="3F261306" w14:textId="2A37CEC6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231" w:type="dxa"/>
          </w:tcPr>
          <w:p w14:paraId="32B4AF69" w14:textId="2D600310" w:rsidR="00141687" w:rsidRPr="006C4397" w:rsidRDefault="00141687" w:rsidP="00141687">
            <w:pPr>
              <w:jc w:val="center"/>
              <w:rPr>
                <w:rFonts w:ascii="Times New Roman" w:hAnsi="Times New Roman" w:cs="Times New Roman"/>
              </w:rPr>
            </w:pPr>
            <w:r w:rsidRPr="006C439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461" w:type="dxa"/>
          </w:tcPr>
          <w:p w14:paraId="58BA2E01" w14:textId="77777777" w:rsidR="00141687" w:rsidRPr="006C4397" w:rsidRDefault="00141687" w:rsidP="00141687">
            <w:pPr>
              <w:rPr>
                <w:rFonts w:ascii="Times New Roman" w:hAnsi="Times New Roman" w:cs="Times New Roman"/>
              </w:rPr>
            </w:pPr>
          </w:p>
        </w:tc>
      </w:tr>
    </w:tbl>
    <w:p w14:paraId="1745B6E9" w14:textId="77777777" w:rsidR="00CB4CCA" w:rsidRPr="00CB4CCA" w:rsidRDefault="00CB4CCA" w:rsidP="00CB4CC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CCA">
        <w:rPr>
          <w:rFonts w:ascii="Times New Roman" w:eastAsia="Calibri" w:hAnsi="Times New Roman" w:cs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057EBCE5" w14:textId="392F83ED" w:rsidR="00141687" w:rsidRDefault="00CB4CCA" w:rsidP="00CB4CC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CCA">
        <w:rPr>
          <w:rFonts w:ascii="Times New Roman" w:eastAsia="Calibri" w:hAnsi="Times New Roman" w:cs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6EE4FE60" w14:textId="77777777" w:rsidR="00CB4CCA" w:rsidRPr="00CB4CCA" w:rsidRDefault="00CB4CCA" w:rsidP="00CB4CC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7CD5AB33" w14:textId="77777777" w:rsidR="00CF60CB" w:rsidRPr="00CF60CB" w:rsidRDefault="00CF60CB" w:rsidP="00CF60CB">
      <w:pPr>
        <w:spacing w:after="200" w:line="276" w:lineRule="auto"/>
        <w:jc w:val="both"/>
        <w:rPr>
          <w:rFonts w:ascii="Times New Roman" w:eastAsia="Andale Sans UI" w:hAnsi="Times New Roman" w:cs="Times New Roman"/>
          <w:b/>
          <w:i/>
          <w:iCs/>
          <w:kern w:val="1"/>
          <w:sz w:val="20"/>
          <w:szCs w:val="20"/>
          <w:lang w:eastAsia="fa-IR" w:bidi="fa-IR"/>
        </w:rPr>
      </w:pPr>
      <w:r w:rsidRPr="00CF60CB"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015F9C71" w14:textId="77777777" w:rsidR="00CF60CB" w:rsidRPr="00597E92" w:rsidRDefault="00CF60CB" w:rsidP="00141687">
      <w:pPr>
        <w:rPr>
          <w:rFonts w:ascii="Times New Roman" w:hAnsi="Times New Roman" w:cs="Times New Roman"/>
          <w:color w:val="FF0000"/>
        </w:rPr>
      </w:pPr>
    </w:p>
    <w:sectPr w:rsidR="00CF60CB" w:rsidRPr="00597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854FA" w14:textId="77777777" w:rsidR="00526484" w:rsidRDefault="00526484" w:rsidP="006C4397">
      <w:pPr>
        <w:spacing w:after="0" w:line="240" w:lineRule="auto"/>
      </w:pPr>
      <w:r>
        <w:separator/>
      </w:r>
    </w:p>
  </w:endnote>
  <w:endnote w:type="continuationSeparator" w:id="0">
    <w:p w14:paraId="1C1F9308" w14:textId="77777777" w:rsidR="00526484" w:rsidRDefault="00526484" w:rsidP="006C4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1F08" w14:textId="77777777" w:rsidR="002A189B" w:rsidRDefault="002A1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384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1C92EFD" w14:textId="22E69C5A" w:rsidR="006C4397" w:rsidRPr="002A189B" w:rsidRDefault="006C4397">
        <w:pPr>
          <w:pStyle w:val="Stopka"/>
          <w:jc w:val="center"/>
          <w:rPr>
            <w:rFonts w:ascii="Times New Roman" w:hAnsi="Times New Roman" w:cs="Times New Roman"/>
          </w:rPr>
        </w:pPr>
        <w:r w:rsidRPr="002A189B">
          <w:rPr>
            <w:rFonts w:ascii="Times New Roman" w:hAnsi="Times New Roman" w:cs="Times New Roman"/>
          </w:rPr>
          <w:fldChar w:fldCharType="begin"/>
        </w:r>
        <w:r w:rsidRPr="002A189B">
          <w:rPr>
            <w:rFonts w:ascii="Times New Roman" w:hAnsi="Times New Roman" w:cs="Times New Roman"/>
          </w:rPr>
          <w:instrText>PAGE   \* MERGEFORMAT</w:instrText>
        </w:r>
        <w:r w:rsidRPr="002A189B">
          <w:rPr>
            <w:rFonts w:ascii="Times New Roman" w:hAnsi="Times New Roman" w:cs="Times New Roman"/>
          </w:rPr>
          <w:fldChar w:fldCharType="separate"/>
        </w:r>
        <w:r w:rsidRPr="002A189B">
          <w:rPr>
            <w:rFonts w:ascii="Times New Roman" w:hAnsi="Times New Roman" w:cs="Times New Roman"/>
          </w:rPr>
          <w:t>2</w:t>
        </w:r>
        <w:r w:rsidRPr="002A189B">
          <w:rPr>
            <w:rFonts w:ascii="Times New Roman" w:hAnsi="Times New Roman" w:cs="Times New Roman"/>
          </w:rPr>
          <w:fldChar w:fldCharType="end"/>
        </w:r>
      </w:p>
    </w:sdtContent>
  </w:sdt>
  <w:p w14:paraId="108EA235" w14:textId="77777777" w:rsidR="006C4397" w:rsidRDefault="006C4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D6A5" w14:textId="77777777" w:rsidR="002A189B" w:rsidRDefault="002A1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529A" w14:textId="77777777" w:rsidR="00526484" w:rsidRDefault="00526484" w:rsidP="006C4397">
      <w:pPr>
        <w:spacing w:after="0" w:line="240" w:lineRule="auto"/>
      </w:pPr>
      <w:r>
        <w:separator/>
      </w:r>
    </w:p>
  </w:footnote>
  <w:footnote w:type="continuationSeparator" w:id="0">
    <w:p w14:paraId="7608D987" w14:textId="77777777" w:rsidR="00526484" w:rsidRDefault="00526484" w:rsidP="006C4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2CA7" w14:textId="77777777" w:rsidR="002A189B" w:rsidRDefault="002A18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F8F62" w14:textId="40101703" w:rsidR="006C4397" w:rsidRPr="006C4397" w:rsidRDefault="006C4397">
    <w:pPr>
      <w:pStyle w:val="Nagwek"/>
      <w:rPr>
        <w:rFonts w:ascii="Times New Roman" w:hAnsi="Times New Roman" w:cs="Times New Roman"/>
      </w:rPr>
    </w:pPr>
    <w:r w:rsidRPr="006C4397">
      <w:rPr>
        <w:rFonts w:ascii="Times New Roman" w:hAnsi="Times New Roman" w:cs="Times New Roman"/>
        <w:bCs/>
        <w:color w:val="000000"/>
        <w:sz w:val="24"/>
        <w:szCs w:val="24"/>
      </w:rPr>
      <w:t>Część nr 4 pn. Wyposażenie fizjoterapii dla dorosłych</w:t>
    </w:r>
  </w:p>
  <w:p w14:paraId="70F67F36" w14:textId="77777777" w:rsidR="006C4397" w:rsidRDefault="006C43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C2B2" w14:textId="77777777" w:rsidR="002A189B" w:rsidRDefault="002A1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308C1"/>
    <w:multiLevelType w:val="hybridMultilevel"/>
    <w:tmpl w:val="1AF0B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B1"/>
    <w:rsid w:val="00013FA2"/>
    <w:rsid w:val="0006339B"/>
    <w:rsid w:val="000672D0"/>
    <w:rsid w:val="0008423E"/>
    <w:rsid w:val="000D25B1"/>
    <w:rsid w:val="000F33DC"/>
    <w:rsid w:val="00141687"/>
    <w:rsid w:val="00147188"/>
    <w:rsid w:val="00261412"/>
    <w:rsid w:val="00274304"/>
    <w:rsid w:val="002A189B"/>
    <w:rsid w:val="002B35C2"/>
    <w:rsid w:val="002C14D1"/>
    <w:rsid w:val="0038742E"/>
    <w:rsid w:val="00526484"/>
    <w:rsid w:val="00534A9F"/>
    <w:rsid w:val="005812A4"/>
    <w:rsid w:val="00591DCA"/>
    <w:rsid w:val="00597E92"/>
    <w:rsid w:val="00673B14"/>
    <w:rsid w:val="00673CDB"/>
    <w:rsid w:val="006C4397"/>
    <w:rsid w:val="006E3726"/>
    <w:rsid w:val="00711AF6"/>
    <w:rsid w:val="0071306E"/>
    <w:rsid w:val="00713FEA"/>
    <w:rsid w:val="00741D60"/>
    <w:rsid w:val="00762666"/>
    <w:rsid w:val="007D63EA"/>
    <w:rsid w:val="00866C9F"/>
    <w:rsid w:val="008A1282"/>
    <w:rsid w:val="008A6C31"/>
    <w:rsid w:val="008B3176"/>
    <w:rsid w:val="008B7CC1"/>
    <w:rsid w:val="00902E9A"/>
    <w:rsid w:val="00943118"/>
    <w:rsid w:val="009D3250"/>
    <w:rsid w:val="009E60BC"/>
    <w:rsid w:val="00AA0D87"/>
    <w:rsid w:val="00AA343A"/>
    <w:rsid w:val="00AC224D"/>
    <w:rsid w:val="00B051A0"/>
    <w:rsid w:val="00B23B0C"/>
    <w:rsid w:val="00B4519A"/>
    <w:rsid w:val="00BF1A44"/>
    <w:rsid w:val="00C47294"/>
    <w:rsid w:val="00CB4CCA"/>
    <w:rsid w:val="00CF60CB"/>
    <w:rsid w:val="00D333B9"/>
    <w:rsid w:val="00D4710E"/>
    <w:rsid w:val="00DA7A0C"/>
    <w:rsid w:val="00DC6D03"/>
    <w:rsid w:val="00E268B8"/>
    <w:rsid w:val="00E27D05"/>
    <w:rsid w:val="00E42091"/>
    <w:rsid w:val="00EC238E"/>
    <w:rsid w:val="00EF161F"/>
    <w:rsid w:val="00F55E12"/>
    <w:rsid w:val="00F805C6"/>
    <w:rsid w:val="00F8109A"/>
    <w:rsid w:val="00FA0494"/>
    <w:rsid w:val="00FC5C49"/>
    <w:rsid w:val="00FD1469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B4E5"/>
  <w15:chartTrackingRefBased/>
  <w15:docId w15:val="{13288C74-7783-4E09-808B-19B78D57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E12"/>
    <w:pPr>
      <w:ind w:left="720"/>
      <w:contextualSpacing/>
    </w:pPr>
  </w:style>
  <w:style w:type="paragraph" w:styleId="Bezodstpw">
    <w:name w:val="No Spacing"/>
    <w:uiPriority w:val="1"/>
    <w:qFormat/>
    <w:rsid w:val="0014168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141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397"/>
  </w:style>
  <w:style w:type="paragraph" w:styleId="Stopka">
    <w:name w:val="footer"/>
    <w:basedOn w:val="Normalny"/>
    <w:link w:val="StopkaZnak"/>
    <w:uiPriority w:val="99"/>
    <w:unhideWhenUsed/>
    <w:rsid w:val="006C4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Agnieszka Dopierała</cp:lastModifiedBy>
  <cp:revision>21</cp:revision>
  <dcterms:created xsi:type="dcterms:W3CDTF">2023-01-04T13:05:00Z</dcterms:created>
  <dcterms:modified xsi:type="dcterms:W3CDTF">2023-03-15T13:05:00Z</dcterms:modified>
</cp:coreProperties>
</file>