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0"/>
        <w:gridCol w:w="1120"/>
        <w:gridCol w:w="5860"/>
        <w:gridCol w:w="2000"/>
        <w:gridCol w:w="1620"/>
        <w:gridCol w:w="1220"/>
      </w:tblGrid>
      <w:tr w:rsidR="000E26E4" w:rsidRPr="000E26E4" w:rsidTr="006554FC">
        <w:trPr>
          <w:trHeight w:val="1095"/>
        </w:trPr>
        <w:tc>
          <w:tcPr>
            <w:tcW w:w="1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85C" w:rsidRDefault="0001485C" w:rsidP="000148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Informacja Zarządu Powiatu we Włocławku o udzielonych w 2018 roku dotacj</w:t>
            </w:r>
            <w:r w:rsidR="00A654EE">
              <w:rPr>
                <w:b/>
                <w:bCs/>
                <w:color w:val="000000"/>
                <w:sz w:val="28"/>
                <w:szCs w:val="28"/>
              </w:rPr>
              <w:t>ach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w tym z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przeznaczeniem na pomoc finansową dla jednostek samorządu terytorialnego.</w:t>
            </w:r>
          </w:p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26E4" w:rsidRPr="000E26E4" w:rsidTr="006554FC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 na 201</w:t>
            </w:r>
            <w:r w:rsidR="0060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rok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Wykonanie 31.12.201</w:t>
            </w:r>
            <w:r w:rsidR="0060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E26E4" w:rsidRPr="000E26E4" w:rsidTr="006554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0E26E4" w:rsidRPr="000E26E4" w:rsidTr="00402760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Dotacje ogółem w tym: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96100E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6 483 629,95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3243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5 784 069,67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AA3BE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84,52%</w:t>
            </w:r>
          </w:p>
        </w:tc>
      </w:tr>
      <w:tr w:rsidR="000E26E4" w:rsidRPr="000E26E4" w:rsidTr="00402760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celowe dla jednostek sektora finansów publicznych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F7044F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3 328 732,95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EE2F61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2 703</w:t>
            </w:r>
            <w:r w:rsidR="003243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 639,15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81,22%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Transport i łączność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9610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2 046 242</w:t>
            </w:r>
            <w:r w:rsidR="000E26E4"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095D8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E91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784 372,52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87,20%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Drogi publiczne powiatowe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341 755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932D93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56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247 624,45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72,46%</w:t>
            </w:r>
          </w:p>
        </w:tc>
      </w:tr>
      <w:tr w:rsidR="000E26E4" w:rsidRPr="000E26E4" w:rsidTr="00402760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(zimowe utrzymanie dróg</w:t>
            </w:r>
            <w:r w:rsidR="00AA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 Baruchowo, Chodecz, Fabianki, m. Kowal gm. Kowal, Lubanie, Lubraniec, Choceń,</w:t>
            </w:r>
            <w:r w:rsidR="00AA3BE5"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zarządzanie drogami powiatowymi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341 755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247 624,45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72,46%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Drogi publiczne gminne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1 704 487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1 536 748,07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90,16%</w:t>
            </w:r>
          </w:p>
        </w:tc>
      </w:tr>
      <w:tr w:rsidR="000E26E4" w:rsidRPr="000E26E4" w:rsidTr="00402760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pomoc finansowa dla gmin: Boniewo, Baruchowo, Brześć Kuj.</w:t>
            </w:r>
            <w:r w:rsidR="0012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Choceń, Chodecz, Fabianki, Lubanie, Lubraniec, Włocławek, Kowal, Izbica Kuj.,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 infrastruktura drogowa, ciągi komunikacyjne)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1 704 487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1 536 748,07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90,16%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1 639,95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1 639,95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0E26E4" w:rsidRPr="000E26E4" w:rsidTr="00402760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do samorządu województwa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(Infostrada Kujaw i Pomorza 2)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1 639,95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165</w:t>
            </w:r>
            <w:r w:rsidR="000E26E4"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095D8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164 743,81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99,84%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Komendy wojewódzkie Policji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(zakup</w:t>
            </w:r>
            <w:r w:rsidR="00703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dwóch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pojazd</w:t>
            </w:r>
            <w:r w:rsidR="00FD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ów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osobowego w wersji oznakowanej-radiowozu dla KMP we Włocławku</w:t>
            </w:r>
            <w:r w:rsidR="00FD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z przeznaczeniem dla Posterunku Policji w Lubrańcu oraz Komisariatu Policji w Brześciu Kujawskim 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75561A">
        <w:trPr>
          <w:trHeight w:val="84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Komendy wojewódzkie  Państwowej Straży Pożarnej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6554FC" w:rsidRPr="000E26E4" w:rsidTr="006554FC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4FC" w:rsidRPr="000E26E4" w:rsidRDefault="000371BB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</w:t>
            </w:r>
            <w:r w:rsidR="00655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łaty na państwowy fundusz celowy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4FC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56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FC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FD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remont związany z wymianą instalacji i remont zasilania awaryjnego w celu poprawy efektywności energetycznej oraz warunków pełnienia służby na potrzeby Powiatowego Centrum Zarządzania Kryzysowego we Włocławku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75561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56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Ochotnicze straże pożarne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74 743,81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99,66%</w:t>
            </w:r>
          </w:p>
        </w:tc>
      </w:tr>
      <w:tr w:rsidR="000E26E4" w:rsidRPr="000E26E4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na pomoc finansową udzielaną między jednostkami samorządu terytorialnego na dofinansowanie własnych zadań bieżących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sprzęt i wyposażenie dla jednostek OSP)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6554FC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74 743,81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99,66%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51 800</w:t>
            </w:r>
            <w:r w:rsidR="000E26E4" w:rsidRPr="006554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45 130,00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87,12%</w:t>
            </w:r>
          </w:p>
        </w:tc>
      </w:tr>
      <w:tr w:rsidR="000E26E4" w:rsidRPr="000E26E4" w:rsidTr="00402760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zawodowe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51 800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45 130,00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87,12%</w:t>
            </w:r>
          </w:p>
        </w:tc>
      </w:tr>
      <w:tr w:rsidR="000E26E4" w:rsidRPr="000E26E4" w:rsidTr="00402760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Dotacje celowe przekazane dla powiatu na zadania bieżące realizowane na podstawie porozumień (umów) między jednostkami samorządu terytorialnego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współfinansowanie teoretycznego dokształcania zawodowego młodocianych pracowników-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CKZiU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we Włocławku)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51 800</w:t>
            </w:r>
            <w:r w:rsidR="000E26E4" w:rsidRPr="006554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45 130,00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87,12%</w:t>
            </w:r>
          </w:p>
        </w:tc>
      </w:tr>
      <w:tr w:rsidR="006554FC" w:rsidRPr="000E26E4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Pomoc społeczna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AE3759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375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300 0000,00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AE3759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375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FC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6554FC" w:rsidRPr="000E26E4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FC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6554FC" w:rsidRPr="000E26E4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0E26E4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6554FC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4FC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FC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16 597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16 596,18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Rehabilitacja zawodowa i społeczna osób niepełnosprawnych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16 597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75561A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16 596,18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uczestnictwa mieszkańców powiatu w warsztatach terapii zajęciowej)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16 597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07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16 596,18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Edukacyjna opieka wychowawcza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22 400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21 540,00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96,16%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Poradnie psychologiczno-pedagogiczne, w tym poradnie specjalistyczne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22 400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21 540,00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96,16%</w:t>
            </w:r>
          </w:p>
        </w:tc>
      </w:tr>
      <w:tr w:rsidR="000E26E4" w:rsidRPr="000E26E4" w:rsidTr="00402760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badań i wydawania orzeczeń dla dzieci z dysfunkcjami z terenu Powiatu)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22 400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21 540,00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96,16%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Rodzina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417 054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095D8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363 256,64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87,10%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Rodziny zastępcze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137 651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128 272,73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93,19%</w:t>
            </w:r>
          </w:p>
        </w:tc>
      </w:tr>
      <w:tr w:rsidR="000E26E4" w:rsidRPr="000E26E4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pobytu dzieci w rodzinach zastępczych)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137 651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128 272,73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93,19%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Działalność placówek opiekuńczo-wychowawczych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279 403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234 983,91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84,10%</w:t>
            </w:r>
          </w:p>
        </w:tc>
      </w:tr>
      <w:tr w:rsidR="000E26E4" w:rsidRPr="000E26E4" w:rsidTr="00402760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 pobytu dzieci w placówkach opiekuńczo-wychowawczych)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279 403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234 983,91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84,10%</w:t>
            </w:r>
          </w:p>
        </w:tc>
      </w:tr>
      <w:tr w:rsidR="00824C16" w:rsidRPr="000E26E4" w:rsidTr="006554FC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Gospodarka komunalna i ochron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245 000,00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16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824C16" w:rsidRPr="000E26E4" w:rsidTr="006554FC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Gospodarka ściekowa i ochrona wód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16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824C16" w:rsidRPr="000E26E4" w:rsidTr="006554FC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0E26E4" w:rsidRDefault="00824C16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C16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245  000,00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16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63 000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7044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Biblioteki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prowadzenie Powiatowej Biblioteki Publicznej)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6554FC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60 000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E4" w:rsidRPr="00824C16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42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(dotacja dla </w:t>
            </w:r>
            <w:r w:rsidR="00A6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Kowala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824C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organizacja Dożynek </w:t>
            </w:r>
            <w:r w:rsidR="00A6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„100-lecie Odzyskania Niepodległości Ojczyźnie Naszej Plon Niesiemy Plon”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824C16" w:rsidRDefault="00824C1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824C16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42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604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dla jednostek niezaliczanych do sektora fin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sów publicznych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53AA1" w:rsidRDefault="00F7044F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3 1</w:t>
            </w:r>
            <w:r w:rsidR="00367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4 897,00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043781" w:rsidRDefault="00043781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43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3 080 430,52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97,64%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Wymiar sprawiedliwości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53AA1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53A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E07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60 722,00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2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Nieodpłatna pomoc prawna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53AA1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60 722,00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(prowadzenie punktu nieodpłatnej pomocy prawnej powiatu Włocławskiego-Stowarzyszenie Wsparcia Obywatelskiego)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53AA1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60 722,00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60 722,00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FE07BE" w:rsidRDefault="00F7044F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1 042 574,00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7044F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1 010 707,52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40425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96,94%</w:t>
            </w:r>
          </w:p>
        </w:tc>
      </w:tr>
      <w:tr w:rsidR="00E13D65" w:rsidRPr="000E26E4" w:rsidTr="006554FC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A907BA" w:rsidRDefault="00A907BA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Branżowe szkoły I </w:t>
            </w:r>
            <w:proofErr w:type="spellStart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II stopnia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A907BA" w:rsidP="00E1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184 135,00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180 169,28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D65" w:rsidRPr="00404250" w:rsidRDefault="00404250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97,85%</w:t>
            </w:r>
          </w:p>
        </w:tc>
      </w:tr>
      <w:tr w:rsidR="00A907BA" w:rsidRPr="000E26E4" w:rsidTr="006554FC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Pr="000E26E4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Pr="000E26E4" w:rsidRDefault="00A907BA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Pr="00E13D65" w:rsidRDefault="00A907BA" w:rsidP="00E1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184 135,00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7BA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180 169,28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BA" w:rsidRPr="00404250" w:rsidRDefault="00404250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97,</w:t>
            </w:r>
            <w:r w:rsidR="005931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Licea ogólnokształcące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345 599,00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337 325,18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97,61%</w:t>
            </w:r>
          </w:p>
        </w:tc>
      </w:tr>
      <w:tr w:rsidR="000E26E4" w:rsidRPr="000E26E4" w:rsidTr="00402760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345 599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337 325,18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404250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97,61%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zawodowe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401 131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394 332,70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98,31%</w:t>
            </w:r>
          </w:p>
        </w:tc>
      </w:tr>
      <w:tr w:rsidR="000E26E4" w:rsidRPr="000E26E4" w:rsidTr="00402760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401 131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394 332,70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98,31%</w:t>
            </w:r>
          </w:p>
        </w:tc>
      </w:tr>
      <w:tr w:rsidR="000E26E4" w:rsidRPr="000E26E4" w:rsidTr="00402760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8015</w:t>
            </w:r>
            <w:r w:rsidR="00E13D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>Realizacja zadań wymagających stosowania specjalnej organizacji nauki i metod pracy dla dzieci i młodzieży w gimnazjach, klasach dotychczasowego gimnazjum prowadzonych w szkołach innego typu, liceach ogólnokształcących, technikach, szkołach policealnych, branżowych szkołach I </w:t>
            </w:r>
            <w:proofErr w:type="spellStart"/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>i</w:t>
            </w:r>
            <w:proofErr w:type="spellEnd"/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 xml:space="preserve"> II stopnia i klasach dotychczasowej zasadniczej szkoły zawodowej prowadzonych w branżowych szkołach I stopnia oraz szkołach artystycznych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111 709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98 88</w:t>
            </w:r>
            <w:r w:rsidR="000371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88,52%</w:t>
            </w:r>
          </w:p>
        </w:tc>
      </w:tr>
      <w:tr w:rsidR="000E26E4" w:rsidRPr="000E26E4" w:rsidTr="00402760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111 709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98 882,36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88,52%</w:t>
            </w:r>
          </w:p>
        </w:tc>
      </w:tr>
      <w:tr w:rsidR="00E13D65" w:rsidRPr="000E26E4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Ochrona zdrowia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A66FAE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66F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A66FA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66F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D65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E13D65" w:rsidRPr="000E26E4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Lecznictwo ambulatoryjne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07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D65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E13D65" w:rsidRPr="000E26E4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innych jednostek sektora finansów publicznych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D65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07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145 000,00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D65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Pomoc społeczna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A6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1 530 101</w:t>
            </w:r>
            <w:r w:rsidR="000E26E4"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A6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1 530 101,00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Domy pomocy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1 530 101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1 530 101,00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:rsidTr="00402760">
        <w:trPr>
          <w:trHeight w:val="10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zacji pozostałym jednostkom nie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DPS Izbica Kuj. - prowadzenie domu dla dorosłych niepełnosprawnych intelektualnie mężczyzn)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1 530 101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7BE" w:rsidRPr="00FE07BE" w:rsidRDefault="00FE07BE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1 530 101,00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A572E" w:rsidRPr="002A572E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Gospodarka komunalna i ochrona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64,00%</w:t>
            </w:r>
          </w:p>
        </w:tc>
      </w:tr>
      <w:tr w:rsidR="002A572E" w:rsidRPr="002A572E" w:rsidTr="00402760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64,00%</w:t>
            </w:r>
          </w:p>
        </w:tc>
      </w:tr>
      <w:tr w:rsidR="002A572E" w:rsidRPr="002A572E" w:rsidTr="00402760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jednostek nie zaliczanych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zadań z zakresu ochrony środowiska)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59313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64,00%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D176BA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313 000</w:t>
            </w:r>
            <w:r w:rsidR="000E26E4" w:rsidRPr="00D17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280 900,00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89,74</w:t>
            </w:r>
            <w:r w:rsidR="00C75A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Ochrona zabytków i opieka nad zabytkami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91,00%</w:t>
            </w:r>
          </w:p>
        </w:tc>
      </w:tr>
      <w:tr w:rsidR="000E26E4" w:rsidRPr="000E26E4" w:rsidTr="00402760">
        <w:trPr>
          <w:trHeight w:val="11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prac remontowych i konserwatorskich obiektów zabytkowych przekazane jednostkom niezaliczanym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do remontów obiektów wpisanych do rejestru zabytków na obszarze Powiatu Włocławskiego)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91,00%</w:t>
            </w:r>
          </w:p>
        </w:tc>
      </w:tr>
      <w:tr w:rsidR="000E26E4" w:rsidRPr="000E26E4" w:rsidTr="00402760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7 900,00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60,77%</w:t>
            </w:r>
          </w:p>
        </w:tc>
      </w:tr>
      <w:tr w:rsidR="000E26E4" w:rsidRPr="000E26E4" w:rsidTr="00402760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zadania w  zakresie kultury i ochrony dziedzictwa narodowego)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7 900,00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60,77%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fizyczna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152F80" w:rsidRDefault="00D176B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5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38 500</w:t>
            </w:r>
            <w:r w:rsidR="000E26E4" w:rsidRPr="0015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37 000,00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96,10%</w:t>
            </w:r>
          </w:p>
        </w:tc>
      </w:tr>
      <w:tr w:rsidR="000E26E4" w:rsidRPr="000E26E4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Zadania w zakresie kultury fizycznej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152F80" w:rsidRDefault="00D176B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38 500</w:t>
            </w:r>
            <w:r w:rsidR="000E26E4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96,10%</w:t>
            </w:r>
          </w:p>
        </w:tc>
      </w:tr>
      <w:tr w:rsidR="000E26E4" w:rsidRPr="000E26E4" w:rsidTr="00402760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realizacji stowarzyszeniom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dotacje na zadania w zakresie kultury fizycznej i sportu - otwarty konkurs ofert na zadania publiczne)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E4" w:rsidRPr="00152F80" w:rsidRDefault="00152F8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38 500</w:t>
            </w:r>
            <w:r w:rsidR="000E26E4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6E4" w:rsidRPr="00FE07BE" w:rsidRDefault="00FE07B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E4" w:rsidRPr="00FE07BE" w:rsidRDefault="00487E9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96,10%</w:t>
            </w:r>
          </w:p>
        </w:tc>
      </w:tr>
    </w:tbl>
    <w:p w:rsidR="00FD18F2" w:rsidRDefault="006554FC">
      <w:r>
        <w:br w:type="textWrapping" w:clear="all"/>
      </w:r>
    </w:p>
    <w:sectPr w:rsidR="00FD18F2" w:rsidSect="000E2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4"/>
    <w:rsid w:val="0001485C"/>
    <w:rsid w:val="000371BB"/>
    <w:rsid w:val="00043781"/>
    <w:rsid w:val="00053AA1"/>
    <w:rsid w:val="00095D85"/>
    <w:rsid w:val="000E26E4"/>
    <w:rsid w:val="0012403E"/>
    <w:rsid w:val="00152F80"/>
    <w:rsid w:val="002A572E"/>
    <w:rsid w:val="0032433E"/>
    <w:rsid w:val="00367E99"/>
    <w:rsid w:val="00402760"/>
    <w:rsid w:val="00404250"/>
    <w:rsid w:val="00487E9F"/>
    <w:rsid w:val="0059313C"/>
    <w:rsid w:val="005F7F2F"/>
    <w:rsid w:val="00602000"/>
    <w:rsid w:val="006554FC"/>
    <w:rsid w:val="00703A34"/>
    <w:rsid w:val="0075561A"/>
    <w:rsid w:val="00824C16"/>
    <w:rsid w:val="00932D93"/>
    <w:rsid w:val="0094517B"/>
    <w:rsid w:val="0096100E"/>
    <w:rsid w:val="00A654EE"/>
    <w:rsid w:val="00A66FAE"/>
    <w:rsid w:val="00A67AA0"/>
    <w:rsid w:val="00A907BA"/>
    <w:rsid w:val="00AA3BE5"/>
    <w:rsid w:val="00AE3759"/>
    <w:rsid w:val="00C310EB"/>
    <w:rsid w:val="00C75A5A"/>
    <w:rsid w:val="00D176BA"/>
    <w:rsid w:val="00E13D65"/>
    <w:rsid w:val="00E9181F"/>
    <w:rsid w:val="00EE2F61"/>
    <w:rsid w:val="00F7044F"/>
    <w:rsid w:val="00FD18F2"/>
    <w:rsid w:val="00FD3642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F91"/>
  <w15:docId w15:val="{B6D10611-59A5-46AB-8DFD-9DA9A5D3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8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0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61EB-A0EE-4E52-A794-3AD77EF2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</cp:lastModifiedBy>
  <cp:revision>8</cp:revision>
  <cp:lastPrinted>2019-02-06T10:48:00Z</cp:lastPrinted>
  <dcterms:created xsi:type="dcterms:W3CDTF">2019-02-20T09:44:00Z</dcterms:created>
  <dcterms:modified xsi:type="dcterms:W3CDTF">2019-02-25T12:29:00Z</dcterms:modified>
</cp:coreProperties>
</file>