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E6343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20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.2019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E63438" w:rsidRPr="00E63438" w:rsidRDefault="00E63438" w:rsidP="00E63438">
      <w:pPr>
        <w:pStyle w:val="Standard"/>
        <w:ind w:left="540" w:firstLine="27"/>
        <w:jc w:val="both"/>
        <w:rPr>
          <w:b/>
        </w:rPr>
      </w:pPr>
      <w:r w:rsidRPr="00E63438">
        <w:rPr>
          <w:b/>
        </w:rPr>
        <w:t>Powiat Włocławski - Starostwo Powiatowe we Włocławku</w:t>
      </w:r>
    </w:p>
    <w:p w:rsidR="00E63438" w:rsidRPr="00E63438" w:rsidRDefault="00E63438" w:rsidP="00E63438">
      <w:pPr>
        <w:pStyle w:val="Standard"/>
        <w:ind w:left="540" w:firstLine="27"/>
        <w:jc w:val="both"/>
        <w:rPr>
          <w:b/>
        </w:rPr>
      </w:pPr>
      <w:r w:rsidRPr="00E63438">
        <w:rPr>
          <w:b/>
        </w:rPr>
        <w:t>ul. Cyganka 28, 87-800 Włocławek</w:t>
      </w:r>
    </w:p>
    <w:p w:rsidR="00E63438" w:rsidRPr="00E63438" w:rsidRDefault="00E63438" w:rsidP="00E63438">
      <w:pPr>
        <w:pStyle w:val="Standard"/>
        <w:ind w:left="540" w:firstLine="27"/>
        <w:jc w:val="both"/>
      </w:pPr>
      <w:r w:rsidRPr="00E63438">
        <w:t>Województwo: Kujawsko-Pomorskie, Powiat: Włocławski</w:t>
      </w:r>
    </w:p>
    <w:p w:rsidR="00E63438" w:rsidRPr="00E63438" w:rsidRDefault="00E63438" w:rsidP="00E63438">
      <w:pPr>
        <w:pStyle w:val="Standard"/>
        <w:ind w:left="540" w:firstLine="27"/>
        <w:jc w:val="both"/>
      </w:pPr>
      <w:r w:rsidRPr="00E63438">
        <w:t>tel.: (54) 230 46 00, faks: (54) 230 46 71</w:t>
      </w:r>
    </w:p>
    <w:p w:rsidR="00E63438" w:rsidRPr="00E63438" w:rsidRDefault="00E63438" w:rsidP="00E63438">
      <w:pPr>
        <w:pStyle w:val="Standard"/>
        <w:ind w:left="540" w:firstLine="27"/>
        <w:jc w:val="both"/>
        <w:rPr>
          <w:lang w:val="de-DE"/>
        </w:rPr>
      </w:pPr>
      <w:proofErr w:type="spellStart"/>
      <w:r w:rsidRPr="00E63438">
        <w:rPr>
          <w:lang w:val="de-DE"/>
        </w:rPr>
        <w:t>Nr</w:t>
      </w:r>
      <w:proofErr w:type="spellEnd"/>
      <w:r w:rsidRPr="00E63438">
        <w:rPr>
          <w:lang w:val="de-DE"/>
        </w:rPr>
        <w:t xml:space="preserve"> NIP:  888-311-57-91, </w:t>
      </w:r>
      <w:proofErr w:type="spellStart"/>
      <w:r w:rsidRPr="00E63438">
        <w:rPr>
          <w:lang w:val="de-DE"/>
        </w:rPr>
        <w:t>Nr</w:t>
      </w:r>
      <w:proofErr w:type="spellEnd"/>
      <w:r w:rsidRPr="00E63438">
        <w:rPr>
          <w:lang w:val="de-DE"/>
        </w:rPr>
        <w:t xml:space="preserve"> REGON: 910866778</w:t>
      </w:r>
    </w:p>
    <w:p w:rsidR="00E63438" w:rsidRPr="00E63438" w:rsidRDefault="00E63438" w:rsidP="00E63438">
      <w:pPr>
        <w:pStyle w:val="Standard"/>
        <w:ind w:left="540" w:firstLine="27"/>
        <w:jc w:val="both"/>
      </w:pPr>
      <w:proofErr w:type="spellStart"/>
      <w:r w:rsidRPr="00E63438">
        <w:rPr>
          <w:lang w:val="de-DE"/>
        </w:rPr>
        <w:t>e-mail</w:t>
      </w:r>
      <w:proofErr w:type="spellEnd"/>
      <w:r w:rsidRPr="00E63438">
        <w:rPr>
          <w:lang w:val="de-DE"/>
        </w:rPr>
        <w:t xml:space="preserve">: </w:t>
      </w:r>
      <w:hyperlink r:id="rId9" w:history="1">
        <w:r w:rsidRPr="00E63438">
          <w:rPr>
            <w:rStyle w:val="Internetlink"/>
            <w:lang w:val="de-DE"/>
          </w:rPr>
          <w:t>starostwo@powiat.wloclawski.pl</w:t>
        </w:r>
      </w:hyperlink>
      <w:r w:rsidRPr="00E63438">
        <w:rPr>
          <w:lang w:val="de-DE"/>
        </w:rPr>
        <w:t xml:space="preserve">, </w:t>
      </w:r>
      <w:hyperlink r:id="rId10" w:history="1">
        <w:r w:rsidRPr="00E63438">
          <w:rPr>
            <w:rStyle w:val="Internetlink"/>
            <w:lang w:val="de-DE"/>
          </w:rPr>
          <w:t>zamowieniapubliczne@powiat.wloclawski.pl</w:t>
        </w:r>
      </w:hyperlink>
    </w:p>
    <w:p w:rsidR="00E63438" w:rsidRPr="00E63438" w:rsidRDefault="00E63438" w:rsidP="00E63438">
      <w:pPr>
        <w:pStyle w:val="Standard"/>
        <w:ind w:left="539" w:firstLine="28"/>
        <w:jc w:val="both"/>
        <w:rPr>
          <w:lang w:val="de-DE"/>
        </w:rPr>
      </w:pPr>
      <w:proofErr w:type="spellStart"/>
      <w:r w:rsidRPr="00E63438">
        <w:rPr>
          <w:lang w:val="de-DE"/>
        </w:rPr>
        <w:t>Strona</w:t>
      </w:r>
      <w:proofErr w:type="spellEnd"/>
      <w:r w:rsidRPr="00E63438">
        <w:rPr>
          <w:lang w:val="de-DE"/>
        </w:rPr>
        <w:t xml:space="preserve"> </w:t>
      </w:r>
      <w:proofErr w:type="spellStart"/>
      <w:r w:rsidRPr="00E63438">
        <w:rPr>
          <w:lang w:val="de-DE"/>
        </w:rPr>
        <w:t>internetowa</w:t>
      </w:r>
      <w:proofErr w:type="spellEnd"/>
      <w:r w:rsidRPr="00E63438">
        <w:rPr>
          <w:lang w:val="de-DE"/>
        </w:rPr>
        <w:t xml:space="preserve">: wloclawski.pl, </w:t>
      </w:r>
    </w:p>
    <w:p w:rsidR="00E63438" w:rsidRPr="00E63438" w:rsidRDefault="00D947F1" w:rsidP="00E63438">
      <w:pPr>
        <w:pStyle w:val="Standard"/>
        <w:ind w:left="539" w:firstLine="28"/>
        <w:jc w:val="both"/>
      </w:pPr>
      <w:hyperlink r:id="rId11" w:history="1">
        <w:r w:rsidR="00E63438" w:rsidRPr="00E63438">
          <w:rPr>
            <w:rStyle w:val="Hipercze"/>
            <w:lang w:val="de-DE"/>
          </w:rPr>
          <w:t>www.bip.powiat.wloclawski.pl</w:t>
        </w:r>
      </w:hyperlink>
    </w:p>
    <w:p w:rsidR="00E63438" w:rsidRDefault="00D947F1" w:rsidP="00E63438">
      <w:pPr>
        <w:suppressAutoHyphens/>
        <w:spacing w:after="120" w:line="240" w:lineRule="auto"/>
        <w:ind w:left="539" w:firstLine="28"/>
        <w:jc w:val="both"/>
        <w:textAlignment w:val="baseline"/>
        <w:rPr>
          <w:rStyle w:val="Hipercze"/>
          <w:rFonts w:ascii="Times New Roman" w:hAnsi="Times New Roman" w:cs="Times New Roman"/>
          <w:sz w:val="24"/>
          <w:szCs w:val="24"/>
          <w:lang w:val="de-DE"/>
        </w:rPr>
      </w:pPr>
      <w:hyperlink r:id="rId12" w:history="1">
        <w:r w:rsidR="00E63438" w:rsidRPr="00E63438">
          <w:rPr>
            <w:rStyle w:val="Hipercze"/>
            <w:rFonts w:ascii="Times New Roman" w:hAnsi="Times New Roman" w:cs="Times New Roman"/>
            <w:sz w:val="24"/>
            <w:szCs w:val="24"/>
            <w:lang w:val="de-DE"/>
          </w:rPr>
          <w:t>https://pow-wloclawski.rbip.mojregion.info/</w:t>
        </w:r>
      </w:hyperlink>
    </w:p>
    <w:p w:rsidR="00C61CFC" w:rsidRDefault="00C61CFC" w:rsidP="00C61CFC">
      <w:pPr>
        <w:suppressAutoHyphens/>
        <w:spacing w:after="0" w:line="240" w:lineRule="auto"/>
        <w:ind w:left="539" w:firstLine="28"/>
        <w:jc w:val="both"/>
        <w:textAlignment w:val="baseline"/>
        <w:rPr>
          <w:rStyle w:val="Hipercze"/>
          <w:rFonts w:ascii="Times New Roman" w:hAnsi="Times New Roman" w:cs="Times New Roman"/>
          <w:sz w:val="24"/>
          <w:szCs w:val="24"/>
          <w:lang w:val="de-DE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4B1F34" w:rsidRPr="0069363B" w:rsidRDefault="00442414" w:rsidP="00D7716B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5D32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 zamówienia jest</w:t>
      </w:r>
      <w:r w:rsidR="005D3215" w:rsidRPr="005D32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5D3215" w:rsidRPr="005D3215">
        <w:rPr>
          <w:rFonts w:ascii="Times New Roman" w:hAnsi="Times New Roman" w:cs="Times New Roman"/>
          <w:sz w:val="24"/>
          <w:szCs w:val="24"/>
        </w:rPr>
        <w:t xml:space="preserve">dostawa </w:t>
      </w:r>
      <w:r w:rsidR="00C61CFC">
        <w:rPr>
          <w:rFonts w:ascii="Times New Roman" w:hAnsi="Times New Roman" w:cs="Times New Roman"/>
          <w:sz w:val="24"/>
          <w:szCs w:val="24"/>
        </w:rPr>
        <w:t>3</w:t>
      </w:r>
      <w:r w:rsidR="005D3215" w:rsidRPr="005D3215">
        <w:rPr>
          <w:rFonts w:ascii="Times New Roman" w:hAnsi="Times New Roman" w:cs="Times New Roman"/>
          <w:sz w:val="24"/>
          <w:szCs w:val="24"/>
        </w:rPr>
        <w:t xml:space="preserve"> kserokopiarek </w:t>
      </w:r>
      <w:r w:rsidR="00C61CFC">
        <w:rPr>
          <w:rFonts w:ascii="Times New Roman" w:hAnsi="Times New Roman" w:cs="Times New Roman"/>
          <w:sz w:val="24"/>
          <w:szCs w:val="24"/>
        </w:rPr>
        <w:t xml:space="preserve">czarno – białych </w:t>
      </w:r>
      <w:r w:rsidR="005D3215" w:rsidRPr="005D3215">
        <w:rPr>
          <w:rFonts w:ascii="Times New Roman" w:hAnsi="Times New Roman" w:cs="Times New Roman"/>
          <w:sz w:val="24"/>
          <w:szCs w:val="24"/>
        </w:rPr>
        <w:t>do Starostwa Powiatowego we Włocławku, w ramach zadania „Zakup kserokopiarek”</w:t>
      </w:r>
      <w:r w:rsidR="000068CE">
        <w:rPr>
          <w:rFonts w:ascii="Times New Roman" w:hAnsi="Times New Roman" w:cs="Times New Roman"/>
          <w:sz w:val="24"/>
          <w:szCs w:val="24"/>
        </w:rPr>
        <w:t>, to jest: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843"/>
      </w:tblGrid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9363B" w:rsidP="00B26FFD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Kserokopiar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ka </w:t>
            </w:r>
            <w:r w:rsidR="00C61C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czarno-biała (poleasingowa)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r w:rsidR="00C61C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B26FFD"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C0031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Konica-</w:t>
            </w:r>
            <w:proofErr w:type="spellStart"/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Minolta</w:t>
            </w:r>
            <w:proofErr w:type="spellEnd"/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bizhub</w:t>
            </w:r>
            <w:proofErr w:type="spellEnd"/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C61C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554e</w:t>
            </w:r>
            <w:r w:rsidRPr="00B26F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lub </w:t>
            </w:r>
            <w:r w:rsidR="00C003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wyższych parametrach </w:t>
            </w:r>
          </w:p>
        </w:tc>
      </w:tr>
      <w:tr w:rsidR="00B26FFD" w:rsidRPr="003A35BA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3A35BA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5BA">
              <w:rPr>
                <w:rFonts w:ascii="Times New Roman" w:eastAsia="Calibri" w:hAnsi="Times New Roman" w:cs="Times New Roman"/>
                <w:sz w:val="20"/>
                <w:szCs w:val="20"/>
              </w:rPr>
              <w:t>przeznaczenie do druku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3A35BA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35BA">
              <w:rPr>
                <w:rFonts w:ascii="Times New Roman" w:eastAsia="Calibri" w:hAnsi="Times New Roman" w:cs="Times New Roman"/>
                <w:sz w:val="20"/>
                <w:szCs w:val="20"/>
              </w:rPr>
              <w:t>tylko mono - tekst i grafika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koszt 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wydruku w czerni (wkład oryginalny)</w:t>
            </w:r>
          </w:p>
          <w:p w:rsidR="00B26FFD" w:rsidRPr="00B26FFD" w:rsidRDefault="00B26FFD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C61CF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gr/str. A4 (pokrycie 5%)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Prędkość kopiowania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do </w:t>
            </w:r>
            <w:r w:rsidR="00C61CF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55</w:t>
            </w: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stron</w:t>
            </w:r>
            <w:proofErr w:type="spellEnd"/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A4/min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Dupleks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Skaner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kolorowy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Skanuj do folderu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SMB, FTP 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hAnsi="Times New Roman" w:cs="Times New Roman"/>
                <w:sz w:val="20"/>
                <w:szCs w:val="20"/>
              </w:rPr>
              <w:t>Podajnik automatyczny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6F569F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Języki drukarki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PCL5e, PCL6, PostScript 3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USB 2.0, </w:t>
            </w: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Ethernet 10-Base-T/100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</w:t>
            </w:r>
            <w:r w:rsidR="0034771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7, 10</w:t>
            </w:r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FD" w:rsidRPr="00B26FFD" w:rsidRDefault="00B26FFD" w:rsidP="007B4C4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Gwarancja </w:t>
            </w:r>
            <w:r w:rsidR="007B4C43">
              <w:rPr>
                <w:rFonts w:ascii="Times New Roman" w:eastAsia="Calibri" w:hAnsi="Times New Roman" w:cs="Times New Roman"/>
                <w:sz w:val="20"/>
                <w:szCs w:val="20"/>
              </w:rPr>
              <w:t>serwisowa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FD" w:rsidRPr="00B26FFD" w:rsidRDefault="00C61CFC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2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lata</w:t>
            </w:r>
            <w:proofErr w:type="spellEnd"/>
          </w:p>
        </w:tc>
      </w:tr>
      <w:tr w:rsidR="00B26FFD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FD" w:rsidRPr="00B26FFD" w:rsidRDefault="00B26FFD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Przebieg urządzenia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FD" w:rsidRPr="00B26FFD" w:rsidRDefault="006F569F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większy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C61CF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00 </w:t>
            </w:r>
            <w:r w:rsidR="00B26FFD" w:rsidRPr="00B26FFD">
              <w:rPr>
                <w:rFonts w:ascii="Times New Roman" w:eastAsia="Calibri" w:hAnsi="Times New Roman" w:cs="Times New Roman"/>
                <w:sz w:val="20"/>
                <w:szCs w:val="20"/>
              </w:rPr>
              <w:t>tyś</w:t>
            </w:r>
          </w:p>
        </w:tc>
      </w:tr>
      <w:tr w:rsidR="00C61CFC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Pr="00B26FFD" w:rsidRDefault="00C61CFC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Pr="00B26FFD" w:rsidRDefault="00C61CFC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 GB</w:t>
            </w:r>
          </w:p>
        </w:tc>
      </w:tr>
      <w:tr w:rsidR="00C61CFC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Default="00C61CFC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Pamięć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Default="00C61CFC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GB</w:t>
            </w:r>
          </w:p>
        </w:tc>
      </w:tr>
      <w:tr w:rsidR="00C61CFC" w:rsidRPr="00B26FFD" w:rsidTr="00B26F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Default="00C61CFC" w:rsidP="00B26F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Dodatkowe wyposażenie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C" w:rsidRDefault="006F569F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kaseta </w:t>
            </w:r>
            <w:r w:rsidR="00C61CFC">
              <w:rPr>
                <w:rFonts w:ascii="Times New Roman" w:eastAsia="Calibri" w:hAnsi="Times New Roman" w:cs="Times New Roman"/>
                <w:sz w:val="20"/>
                <w:szCs w:val="20"/>
              </w:rPr>
              <w:t>duże</w:t>
            </w:r>
            <w:r w:rsidR="0034771E">
              <w:rPr>
                <w:rFonts w:ascii="Times New Roman" w:eastAsia="Calibri" w:hAnsi="Times New Roman" w:cs="Times New Roman"/>
                <w:sz w:val="20"/>
                <w:szCs w:val="20"/>
              </w:rPr>
              <w:t>j</w:t>
            </w:r>
            <w:r w:rsidR="00C61C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pojemności </w:t>
            </w:r>
          </w:p>
          <w:p w:rsidR="00C61CFC" w:rsidRDefault="00C61CFC" w:rsidP="00C61CF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Finisher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wewnętrzny z modułem dziurkowania </w:t>
            </w:r>
          </w:p>
        </w:tc>
      </w:tr>
      <w:tr w:rsidR="00DD0EEE" w:rsidRPr="00DD0EEE" w:rsidTr="00DD0E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EE" w:rsidRPr="00DD0EEE" w:rsidRDefault="00DD0EEE" w:rsidP="002D680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EEE">
              <w:rPr>
                <w:rFonts w:ascii="Times New Roman" w:eastAsia="Calibri" w:hAnsi="Times New Roman" w:cs="Times New Roman"/>
                <w:sz w:val="20"/>
                <w:szCs w:val="20"/>
              </w:rPr>
              <w:t>Czas realizacji serwisu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EE" w:rsidRPr="00DD0EEE" w:rsidRDefault="00DD0EEE" w:rsidP="002D680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0EEE">
              <w:rPr>
                <w:rFonts w:ascii="Times New Roman" w:eastAsia="Calibri" w:hAnsi="Times New Roman" w:cs="Times New Roman"/>
                <w:sz w:val="20"/>
                <w:szCs w:val="20"/>
              </w:rPr>
              <w:t>1 dzień roboczy</w:t>
            </w:r>
          </w:p>
        </w:tc>
      </w:tr>
      <w:tr w:rsidR="00C513F8" w:rsidRPr="00DD0EEE" w:rsidTr="00DD0E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8" w:rsidRPr="00C513F8" w:rsidRDefault="00C513F8" w:rsidP="002D680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3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tonerów i wydajność bębnów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43" w:rsidRDefault="00C513F8" w:rsidP="002D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13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50% pojemności tonerów </w:t>
            </w:r>
          </w:p>
          <w:p w:rsidR="00C513F8" w:rsidRPr="00C513F8" w:rsidRDefault="007B4C43" w:rsidP="002D680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50% wydajności bębnów</w:t>
            </w:r>
          </w:p>
        </w:tc>
      </w:tr>
    </w:tbl>
    <w:p w:rsidR="00C513F8" w:rsidRPr="000068CE" w:rsidRDefault="00C513F8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E94502" w:rsidRDefault="00AE7C2B" w:rsidP="00D7716B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1E11A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B44775" w:rsidRPr="000068CE" w:rsidRDefault="00B44775" w:rsidP="00B4477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442414" w:rsidRPr="00CA6027" w:rsidRDefault="00442414" w:rsidP="00D7716B">
      <w:pPr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D7716B" w:rsidRPr="001E11A4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1E11A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</w:t>
      </w:r>
      <w:r w:rsidR="001E11A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ł</w:t>
      </w:r>
      <w:r w:rsidR="00D7716B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Zarządzania, A</w:t>
      </w:r>
      <w:r w:rsidR="00320787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DE7DF0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Starostwo Powiatowe we Włocławku, </w:t>
      </w:r>
      <w:r w:rsidR="001E11A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FC010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234-46-34</w:t>
      </w:r>
      <w:r w:rsid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442414" w:rsidRDefault="00B44775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Katarzyna Nowacka </w:t>
      </w:r>
      <w:r w:rsidR="00442414"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proceduralnych – </w:t>
      </w:r>
      <w:r w:rsidRP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Referent, Referat Zamówień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Publicznych, Starostwo Powiatowe we Włocławku,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1E11A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0068CE" w:rsidRDefault="000068CE" w:rsidP="0071274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7 dni </w:t>
      </w:r>
      <w:r w:rsidR="00B44775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11A4" w:rsidRPr="000068CE" w:rsidRDefault="001E11A4" w:rsidP="001E11A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2414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C04D4F" w:rsidRPr="00C04D4F" w:rsidRDefault="00C04D4F" w:rsidP="00C04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04D4F">
        <w:rPr>
          <w:rFonts w:ascii="Times New Roman" w:hAnsi="Times New Roman" w:cs="Times New Roman"/>
          <w:sz w:val="24"/>
        </w:rPr>
        <w:t>Zamawiający nie określa szczegółowych warunków udziału w postępowaniu.</w:t>
      </w:r>
    </w:p>
    <w:p w:rsidR="003E4ADB" w:rsidRPr="00B379D0" w:rsidRDefault="003E4ADB" w:rsidP="00C04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414" w:rsidRPr="006C7FB6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6C7FB6" w:rsidRPr="0083237E" w:rsidRDefault="00C00311" w:rsidP="00540B1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Przy dokonywaniu wyboru najkorzystniejszej oferty Zamawiający stosować będzie następujące kryteria oceny ofert: </w:t>
      </w:r>
    </w:p>
    <w:p w:rsidR="00540B10" w:rsidRDefault="00540B10" w:rsidP="00540B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6C7FB6">
        <w:rPr>
          <w:rFonts w:ascii="Times New Roman" w:hAnsi="Times New Roman" w:cs="Times New Roman"/>
          <w:color w:val="000000"/>
          <w:sz w:val="24"/>
          <w:szCs w:val="24"/>
        </w:rPr>
        <w:t>Cena</w:t>
      </w:r>
      <w:r w:rsidR="006C7FB6" w:rsidRPr="001C3A78">
        <w:rPr>
          <w:rFonts w:ascii="Times New Roman" w:hAnsi="Times New Roman" w:cs="Times New Roman"/>
          <w:color w:val="000000"/>
          <w:sz w:val="24"/>
          <w:szCs w:val="24"/>
        </w:rPr>
        <w:t xml:space="preserve"> oferty brutto – C;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40B10" w:rsidRPr="00540B10" w:rsidRDefault="00540B10" w:rsidP="00540B1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C9312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D4BE8">
        <w:rPr>
          <w:rFonts w:ascii="Times New Roman" w:hAnsi="Times New Roman" w:cs="Times New Roman"/>
          <w:color w:val="000000"/>
          <w:sz w:val="24"/>
          <w:szCs w:val="24"/>
        </w:rPr>
        <w:t>ktualn</w:t>
      </w:r>
      <w:r w:rsidR="00C93128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5D4B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7FB6" w:rsidRPr="00540B10">
        <w:rPr>
          <w:rFonts w:ascii="Times New Roman" w:hAnsi="Times New Roman" w:cs="Times New Roman"/>
          <w:color w:val="000000"/>
          <w:sz w:val="24"/>
          <w:szCs w:val="24"/>
        </w:rPr>
        <w:t xml:space="preserve">certyfikat </w:t>
      </w:r>
      <w:r w:rsidRPr="00540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potwierdzając</w:t>
      </w:r>
      <w:r w:rsidR="00C9312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y</w:t>
      </w:r>
      <w:r w:rsidRPr="00540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autoryzację serwisową wystawioną przez producenta oferowanego sprzętu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A</w:t>
      </w:r>
      <w:r w:rsidRPr="00540B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</w:p>
    <w:p w:rsidR="00540B10" w:rsidRPr="00540B10" w:rsidRDefault="00540B10" w:rsidP="00540B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7FB6" w:rsidRPr="0083237E" w:rsidRDefault="006C7FB6" w:rsidP="00693B8B">
      <w:pPr>
        <w:pStyle w:val="Akapitzlist"/>
        <w:autoSpaceDE w:val="0"/>
        <w:autoSpaceDN w:val="0"/>
        <w:adjustRightInd w:val="0"/>
        <w:spacing w:after="120" w:line="240" w:lineRule="auto"/>
        <w:ind w:left="357" w:firstLine="210"/>
        <w:rPr>
          <w:rFonts w:ascii="Times New Roman" w:hAnsi="Times New Roman" w:cs="Times New Roman"/>
          <w:color w:val="000000"/>
          <w:sz w:val="24"/>
          <w:szCs w:val="24"/>
        </w:rPr>
      </w:pPr>
      <w:r w:rsidRPr="0083237E">
        <w:rPr>
          <w:rFonts w:ascii="Times New Roman" w:hAnsi="Times New Roman" w:cs="Times New Roman"/>
          <w:color w:val="000000"/>
          <w:sz w:val="24"/>
          <w:szCs w:val="24"/>
        </w:rPr>
        <w:t xml:space="preserve">Powyższym kryteriom Zamawiający przypisał następujące znaczenie: 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992"/>
        <w:gridCol w:w="5245"/>
      </w:tblGrid>
      <w:tr w:rsidR="006C7FB6" w:rsidRPr="00427528" w:rsidTr="00427528">
        <w:tc>
          <w:tcPr>
            <w:tcW w:w="2694" w:type="dxa"/>
          </w:tcPr>
          <w:p w:rsidR="006C7FB6" w:rsidRPr="00427528" w:rsidRDefault="006C7FB6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27528">
              <w:rPr>
                <w:rFonts w:ascii="Times New Roman" w:hAnsi="Times New Roman" w:cs="Times New Roman"/>
                <w:b/>
                <w:sz w:val="18"/>
                <w:szCs w:val="20"/>
              </w:rPr>
              <w:t>Kryterium</w:t>
            </w:r>
          </w:p>
        </w:tc>
        <w:tc>
          <w:tcPr>
            <w:tcW w:w="992" w:type="dxa"/>
          </w:tcPr>
          <w:p w:rsidR="006C7FB6" w:rsidRPr="00427528" w:rsidRDefault="006C7FB6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27528">
              <w:rPr>
                <w:rFonts w:ascii="Times New Roman" w:hAnsi="Times New Roman" w:cs="Times New Roman"/>
                <w:b/>
                <w:sz w:val="18"/>
                <w:szCs w:val="20"/>
              </w:rPr>
              <w:t>Waga (%)</w:t>
            </w:r>
          </w:p>
        </w:tc>
        <w:tc>
          <w:tcPr>
            <w:tcW w:w="992" w:type="dxa"/>
          </w:tcPr>
          <w:p w:rsidR="006C7FB6" w:rsidRPr="00427528" w:rsidRDefault="006C7FB6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27528">
              <w:rPr>
                <w:rFonts w:ascii="Times New Roman" w:hAnsi="Times New Roman" w:cs="Times New Roman"/>
                <w:b/>
                <w:sz w:val="18"/>
                <w:szCs w:val="20"/>
              </w:rPr>
              <w:t>Liczba punktów</w:t>
            </w:r>
          </w:p>
        </w:tc>
        <w:tc>
          <w:tcPr>
            <w:tcW w:w="5245" w:type="dxa"/>
          </w:tcPr>
          <w:p w:rsidR="006C7FB6" w:rsidRPr="00427528" w:rsidRDefault="006C7FB6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27528">
              <w:rPr>
                <w:rFonts w:ascii="Times New Roman" w:hAnsi="Times New Roman" w:cs="Times New Roman"/>
                <w:b/>
                <w:sz w:val="18"/>
                <w:szCs w:val="20"/>
              </w:rPr>
              <w:t>Sposób oceny wg wzoru</w:t>
            </w:r>
          </w:p>
        </w:tc>
      </w:tr>
      <w:tr w:rsidR="006C7FB6" w:rsidRPr="001C3A78" w:rsidTr="00427528">
        <w:tc>
          <w:tcPr>
            <w:tcW w:w="2694" w:type="dxa"/>
          </w:tcPr>
          <w:p w:rsidR="006C7FB6" w:rsidRPr="001C3A78" w:rsidRDefault="006C7FB6" w:rsidP="00854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FB6" w:rsidRPr="001C3A78" w:rsidRDefault="006C7FB6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ena</w:t>
            </w:r>
          </w:p>
        </w:tc>
        <w:tc>
          <w:tcPr>
            <w:tcW w:w="992" w:type="dxa"/>
          </w:tcPr>
          <w:p w:rsidR="00693B8B" w:rsidRDefault="00693B8B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FB6" w:rsidRPr="001C3A78" w:rsidRDefault="005D4E33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6C7FB6"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0%</w:t>
            </w:r>
          </w:p>
        </w:tc>
        <w:tc>
          <w:tcPr>
            <w:tcW w:w="992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FB6" w:rsidRPr="001C3A78" w:rsidRDefault="005D4E33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6C7FB6"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1"/>
            </w:tblGrid>
            <w:tr w:rsidR="006C7FB6" w:rsidRPr="001C3A78" w:rsidTr="00427528">
              <w:trPr>
                <w:trHeight w:val="355"/>
              </w:trPr>
              <w:tc>
                <w:tcPr>
                  <w:tcW w:w="4161" w:type="dxa"/>
                </w:tcPr>
                <w:p w:rsidR="006C7FB6" w:rsidRPr="001C3A78" w:rsidRDefault="006C7FB6" w:rsidP="00854C29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</w:pPr>
                  <w:r w:rsidRPr="001C3A7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  <w:t>Cena najtańszej oferty</w:t>
                  </w:r>
                </w:p>
                <w:p w:rsidR="006C7FB6" w:rsidRPr="001C3A78" w:rsidRDefault="006C7FB6" w:rsidP="00854C29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</w:pPr>
                  <w:r w:rsidRPr="001C3A7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  <w:t xml:space="preserve">C = ------------------------------------------  x </w:t>
                  </w:r>
                  <w:r w:rsidR="005D4E3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  <w:t>8</w:t>
                  </w:r>
                  <w:r w:rsidRPr="001C3A7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  <w:t>0 pkt</w:t>
                  </w:r>
                </w:p>
                <w:p w:rsidR="006C7FB6" w:rsidRPr="001C3A78" w:rsidRDefault="006C7FB6" w:rsidP="00854C29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</w:pPr>
                  <w:r w:rsidRPr="001C3A7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ar-SA"/>
                    </w:rPr>
                    <w:t>Cena badanej oferty</w:t>
                  </w:r>
                </w:p>
              </w:tc>
            </w:tr>
          </w:tbl>
          <w:p w:rsidR="006C7FB6" w:rsidRPr="001C3A78" w:rsidRDefault="006C7FB6" w:rsidP="00854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7FB6" w:rsidRPr="001C3A78" w:rsidTr="00427528">
        <w:tc>
          <w:tcPr>
            <w:tcW w:w="2694" w:type="dxa"/>
          </w:tcPr>
          <w:p w:rsidR="006C7FB6" w:rsidRPr="00540B10" w:rsidRDefault="00540B10" w:rsidP="00854C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0B10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Aktualny certyfikat </w:t>
            </w:r>
            <w:r w:rsidRPr="00540B1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  <w:lang w:eastAsia="ar-SA"/>
              </w:rPr>
              <w:t>potwierdzający autoryzację serwisową wystawioną przez producenta oferowanego sprzętu</w:t>
            </w:r>
          </w:p>
        </w:tc>
        <w:tc>
          <w:tcPr>
            <w:tcW w:w="992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3B8B" w:rsidRDefault="00693B8B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FB6" w:rsidRPr="001C3A78" w:rsidRDefault="005D4E33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C7FB6"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0%</w:t>
            </w:r>
          </w:p>
        </w:tc>
        <w:tc>
          <w:tcPr>
            <w:tcW w:w="992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3B8B" w:rsidRDefault="00693B8B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FB6" w:rsidRPr="001C3A78" w:rsidRDefault="005D4E33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C7FB6"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:rsidR="006C7FB6" w:rsidRPr="005D4E33" w:rsidRDefault="006C7FB6" w:rsidP="005D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4E33" w:rsidRPr="005D4E33" w:rsidRDefault="005D4E33" w:rsidP="005D4E3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= </w:t>
            </w:r>
            <w:r w:rsidR="000E66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posiadanie </w:t>
            </w: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>certyfikat</w:t>
            </w:r>
            <w:r w:rsidR="000E66ED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autoryzacji </w:t>
            </w:r>
            <w:r w:rsidR="00427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serwisowej </w:t>
            </w: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>– 20 pkt</w:t>
            </w:r>
          </w:p>
          <w:p w:rsidR="005D4E33" w:rsidRPr="005D4E33" w:rsidRDefault="005D4E33" w:rsidP="005D4E3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A= brak certyfikatu autoryzacji </w:t>
            </w:r>
            <w:r w:rsidR="00427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serwisowej </w:t>
            </w:r>
            <w:r w:rsidRPr="005D4E33">
              <w:rPr>
                <w:rFonts w:ascii="Times New Roman" w:hAnsi="Times New Roman" w:cs="Times New Roman"/>
                <w:b/>
                <w:sz w:val="20"/>
                <w:szCs w:val="20"/>
              </w:rPr>
              <w:t>– 0 pkt</w:t>
            </w:r>
          </w:p>
        </w:tc>
      </w:tr>
      <w:tr w:rsidR="006C7FB6" w:rsidRPr="001C3A78" w:rsidTr="00427528">
        <w:tc>
          <w:tcPr>
            <w:tcW w:w="2694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2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992" w:type="dxa"/>
          </w:tcPr>
          <w:p w:rsidR="006C7FB6" w:rsidRPr="001C3A78" w:rsidRDefault="006C7FB6" w:rsidP="00693B8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A78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5245" w:type="dxa"/>
          </w:tcPr>
          <w:p w:rsidR="006C7FB6" w:rsidRPr="001C3A78" w:rsidRDefault="006C7FB6" w:rsidP="00854C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C3A78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---------------------------------------------------</w:t>
            </w:r>
          </w:p>
        </w:tc>
      </w:tr>
    </w:tbl>
    <w:p w:rsidR="005D4BE8" w:rsidRDefault="005D4BE8" w:rsidP="005D4BE8">
      <w:pPr>
        <w:pStyle w:val="Default"/>
        <w:ind w:left="567"/>
        <w:jc w:val="both"/>
        <w:rPr>
          <w:rFonts w:ascii="Times New Roman" w:hAnsi="Times New Roman" w:cs="Times New Roman"/>
        </w:rPr>
      </w:pPr>
    </w:p>
    <w:p w:rsidR="005D4BE8" w:rsidRDefault="005D4BE8" w:rsidP="005D4BE8">
      <w:pPr>
        <w:pStyle w:val="Default"/>
        <w:spacing w:after="120"/>
        <w:ind w:left="567"/>
        <w:jc w:val="both"/>
        <w:rPr>
          <w:rFonts w:ascii="Times New Roman" w:hAnsi="Times New Roman" w:cs="Times New Roman"/>
        </w:rPr>
      </w:pPr>
      <w:r w:rsidRPr="003F4951">
        <w:rPr>
          <w:rFonts w:ascii="Times New Roman" w:hAnsi="Times New Roman" w:cs="Times New Roman"/>
        </w:rPr>
        <w:t>Ocena p</w:t>
      </w:r>
      <w:r>
        <w:rPr>
          <w:rFonts w:ascii="Times New Roman" w:hAnsi="Times New Roman" w:cs="Times New Roman"/>
        </w:rPr>
        <w:t>unktowa w kryterium „Cena</w:t>
      </w:r>
      <w:r w:rsidRPr="003F4951">
        <w:rPr>
          <w:rFonts w:ascii="Times New Roman" w:hAnsi="Times New Roman" w:cs="Times New Roman"/>
        </w:rPr>
        <w:t xml:space="preserve">” dokonana zostanie na podstawie całkowitej ceny oferty brutto wskazanej przez Wykonawcę w ofercie i przeliczona według wzoru opisanego w tabeli powyżej. </w:t>
      </w:r>
    </w:p>
    <w:p w:rsidR="00A12A55" w:rsidRDefault="005D4BE8" w:rsidP="00C00606">
      <w:pPr>
        <w:pStyle w:val="Default"/>
        <w:ind w:left="567"/>
        <w:jc w:val="both"/>
        <w:rPr>
          <w:rFonts w:ascii="Times New Roman" w:hAnsi="Times New Roman" w:cs="Times New Roman"/>
        </w:rPr>
      </w:pPr>
      <w:r w:rsidRPr="0083237E">
        <w:rPr>
          <w:rFonts w:ascii="Times New Roman" w:hAnsi="Times New Roman" w:cs="Times New Roman"/>
        </w:rPr>
        <w:t xml:space="preserve">Ocena punktowa w kryterium </w:t>
      </w:r>
      <w:r w:rsidRPr="00540B10">
        <w:rPr>
          <w:rFonts w:ascii="Times New Roman" w:hAnsi="Times New Roman" w:cs="Times New Roman"/>
        </w:rPr>
        <w:t>„</w:t>
      </w:r>
      <w:r w:rsidR="00C9312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ktualn</w:t>
      </w:r>
      <w:r w:rsidR="00C93128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certyfikat potwierdzając</w:t>
      </w:r>
      <w:r w:rsidR="00C93128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Pr="00540B10">
        <w:rPr>
          <w:rFonts w:ascii="Times New Roman" w:eastAsia="Times New Roman" w:hAnsi="Times New Roman" w:cs="Times New Roman"/>
          <w:kern w:val="1"/>
          <w:lang w:eastAsia="ar-SA"/>
        </w:rPr>
        <w:t>autoryzację serwisową wystawioną przez producenta oferowanego sprzętu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” </w:t>
      </w:r>
      <w:r w:rsidRPr="0083237E">
        <w:rPr>
          <w:rFonts w:ascii="Times New Roman" w:hAnsi="Times New Roman" w:cs="Times New Roman"/>
        </w:rPr>
        <w:t>dokonana zostanie według z</w:t>
      </w:r>
      <w:r w:rsidR="00A12A55">
        <w:rPr>
          <w:rFonts w:ascii="Times New Roman" w:hAnsi="Times New Roman" w:cs="Times New Roman"/>
        </w:rPr>
        <w:t>asad opisanych w tabeli powyżej</w:t>
      </w:r>
      <w:r w:rsidR="00C00606">
        <w:rPr>
          <w:rFonts w:ascii="Times New Roman" w:hAnsi="Times New Roman" w:cs="Times New Roman"/>
        </w:rPr>
        <w:t>.</w:t>
      </w:r>
    </w:p>
    <w:p w:rsidR="00A12A55" w:rsidRDefault="00A12A55" w:rsidP="00A12A55">
      <w:pPr>
        <w:pStyle w:val="Default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w celu uzyskania punktów w kryterium </w:t>
      </w:r>
      <w:r w:rsidRPr="00540B1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 xml:space="preserve">Aktualny certyfikat potwierdzający </w:t>
      </w:r>
      <w:r w:rsidRPr="00540B10">
        <w:rPr>
          <w:rFonts w:ascii="Times New Roman" w:eastAsia="Times New Roman" w:hAnsi="Times New Roman" w:cs="Times New Roman"/>
          <w:kern w:val="1"/>
          <w:lang w:eastAsia="ar-SA"/>
        </w:rPr>
        <w:t>autoryzację serwisową wystawioną przez producenta oferowanego sprzętu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” musi dołączyć do oferty dokument potwierdzający posiadanie przez niego autoryzacji producenta dostarczonych kserokopiarek na wykonywanie przez niego usług serwisowych. Brak załączenia dokumentu skutkować będzie przyznaniem 0 pkt, bez względu na to, czy Wykonawca dysponuje takim </w:t>
      </w:r>
      <w:r w:rsidR="00C00606">
        <w:rPr>
          <w:rFonts w:ascii="Times New Roman" w:eastAsia="Times New Roman" w:hAnsi="Times New Roman" w:cs="Times New Roman"/>
          <w:kern w:val="1"/>
          <w:lang w:eastAsia="ar-SA"/>
        </w:rPr>
        <w:t>dokumentem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:rsidR="005D4BE8" w:rsidRDefault="002F2ACC" w:rsidP="00693B8B">
      <w:pPr>
        <w:pStyle w:val="Default"/>
        <w:spacing w:before="12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najkorzystniejszą ofertę uznana zostanie oferta Wykonawcy, która uzyska największą liczbę punktów</w:t>
      </w:r>
      <w:r w:rsidR="00C9312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stanowiących sumę punktów przyznanych w ramach każdego z podanych kryteriów, wyliczoną zgodnie z poniższym wzorem:</w:t>
      </w:r>
    </w:p>
    <w:p w:rsidR="002F2ACC" w:rsidRDefault="002F2ACC" w:rsidP="006C7FB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C7FB6" w:rsidRPr="003F4951" w:rsidRDefault="006C7FB6" w:rsidP="006C7FB6">
      <w:pPr>
        <w:pStyle w:val="Default"/>
        <w:jc w:val="center"/>
        <w:rPr>
          <w:rFonts w:ascii="Times New Roman" w:hAnsi="Times New Roman" w:cs="Times New Roman"/>
        </w:rPr>
      </w:pPr>
      <w:r w:rsidRPr="003F4951">
        <w:rPr>
          <w:rFonts w:ascii="Times New Roman" w:hAnsi="Times New Roman" w:cs="Times New Roman"/>
          <w:b/>
          <w:bCs/>
        </w:rPr>
        <w:t xml:space="preserve">L = C + </w:t>
      </w:r>
      <w:r w:rsidR="005D4E33">
        <w:rPr>
          <w:rFonts w:ascii="Times New Roman" w:hAnsi="Times New Roman" w:cs="Times New Roman"/>
          <w:b/>
          <w:bCs/>
        </w:rPr>
        <w:t>A</w:t>
      </w:r>
    </w:p>
    <w:p w:rsidR="006C7FB6" w:rsidRPr="003F4951" w:rsidRDefault="006C7FB6" w:rsidP="00693B8B">
      <w:pPr>
        <w:pStyle w:val="Default"/>
        <w:spacing w:after="120"/>
        <w:ind w:left="284" w:firstLine="283"/>
        <w:jc w:val="both"/>
        <w:rPr>
          <w:rFonts w:ascii="Times New Roman" w:hAnsi="Times New Roman" w:cs="Times New Roman"/>
        </w:rPr>
      </w:pPr>
      <w:r w:rsidRPr="003F4951">
        <w:rPr>
          <w:rFonts w:ascii="Times New Roman" w:hAnsi="Times New Roman" w:cs="Times New Roman"/>
        </w:rPr>
        <w:t xml:space="preserve">gdzie: </w:t>
      </w:r>
    </w:p>
    <w:p w:rsidR="006C7FB6" w:rsidRPr="003F4951" w:rsidRDefault="006C7FB6" w:rsidP="00693B8B">
      <w:pPr>
        <w:pStyle w:val="Default"/>
        <w:ind w:left="284" w:firstLine="283"/>
        <w:jc w:val="both"/>
        <w:rPr>
          <w:rFonts w:ascii="Times New Roman" w:hAnsi="Times New Roman" w:cs="Times New Roman"/>
        </w:rPr>
      </w:pPr>
      <w:r w:rsidRPr="003F4951">
        <w:rPr>
          <w:rFonts w:ascii="Times New Roman" w:hAnsi="Times New Roman" w:cs="Times New Roman"/>
        </w:rPr>
        <w:t xml:space="preserve">L – całkowita liczba punktów, </w:t>
      </w:r>
    </w:p>
    <w:p w:rsidR="006C7FB6" w:rsidRPr="003F4951" w:rsidRDefault="006C7FB6" w:rsidP="00693B8B">
      <w:pPr>
        <w:pStyle w:val="Default"/>
        <w:ind w:left="284" w:firstLine="283"/>
        <w:jc w:val="both"/>
        <w:rPr>
          <w:rFonts w:ascii="Times New Roman" w:hAnsi="Times New Roman" w:cs="Times New Roman"/>
        </w:rPr>
      </w:pPr>
      <w:r w:rsidRPr="003F4951">
        <w:rPr>
          <w:rFonts w:ascii="Times New Roman" w:hAnsi="Times New Roman" w:cs="Times New Roman"/>
        </w:rPr>
        <w:t>C – punkty uzyskane w kryterium „</w:t>
      </w:r>
      <w:r>
        <w:rPr>
          <w:rFonts w:ascii="Times New Roman" w:hAnsi="Times New Roman" w:cs="Times New Roman"/>
        </w:rPr>
        <w:t>Cena</w:t>
      </w:r>
      <w:r w:rsidRPr="003F4951">
        <w:rPr>
          <w:rFonts w:ascii="Times New Roman" w:hAnsi="Times New Roman" w:cs="Times New Roman"/>
        </w:rPr>
        <w:t xml:space="preserve">”, </w:t>
      </w:r>
    </w:p>
    <w:p w:rsidR="006C7FB6" w:rsidRDefault="005D4E33" w:rsidP="00693B8B">
      <w:pPr>
        <w:pStyle w:val="Default"/>
        <w:spacing w:after="120"/>
        <w:ind w:left="567"/>
        <w:jc w:val="both"/>
        <w:rPr>
          <w:rFonts w:ascii="Times New Roman" w:hAnsi="Times New Roman" w:cs="Times New Roman"/>
        </w:rPr>
      </w:pPr>
      <w:r w:rsidRPr="005D4E33">
        <w:rPr>
          <w:rFonts w:ascii="Times New Roman" w:hAnsi="Times New Roman" w:cs="Times New Roman"/>
        </w:rPr>
        <w:t>A</w:t>
      </w:r>
      <w:r w:rsidR="006C7FB6" w:rsidRPr="005D4E33">
        <w:rPr>
          <w:rFonts w:ascii="Times New Roman" w:hAnsi="Times New Roman" w:cs="Times New Roman"/>
        </w:rPr>
        <w:t xml:space="preserve"> – punkty uzyskane w kryterium „</w:t>
      </w:r>
      <w:r w:rsidRPr="005D4E33">
        <w:rPr>
          <w:rFonts w:ascii="Times New Roman" w:hAnsi="Times New Roman" w:cs="Times New Roman"/>
        </w:rPr>
        <w:t xml:space="preserve">Aktualny certyfikat </w:t>
      </w:r>
      <w:r w:rsidRPr="005D4E33">
        <w:rPr>
          <w:rFonts w:ascii="Times New Roman" w:eastAsia="Times New Roman" w:hAnsi="Times New Roman" w:cs="Times New Roman"/>
          <w:kern w:val="1"/>
          <w:lang w:eastAsia="ar-SA"/>
        </w:rPr>
        <w:t>potwierdzający autoryzację serwisową wystawioną przez producenta oferowanego sprzętu</w:t>
      </w:r>
      <w:r w:rsidR="006C7FB6" w:rsidRPr="005D4E33">
        <w:rPr>
          <w:rFonts w:ascii="Times New Roman" w:hAnsi="Times New Roman" w:cs="Times New Roman"/>
        </w:rPr>
        <w:t xml:space="preserve">”. </w:t>
      </w:r>
    </w:p>
    <w:p w:rsidR="00C00606" w:rsidRPr="005D4E33" w:rsidRDefault="00C00606" w:rsidP="00693B8B">
      <w:pPr>
        <w:pStyle w:val="Default"/>
        <w:spacing w:after="120"/>
        <w:ind w:left="567"/>
        <w:jc w:val="both"/>
        <w:rPr>
          <w:rFonts w:ascii="Times New Roman" w:hAnsi="Times New Roman" w:cs="Times New Roman"/>
        </w:rPr>
      </w:pP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Tryb postępowania.</w:t>
      </w:r>
    </w:p>
    <w:p w:rsidR="00C00606" w:rsidRDefault="00442414" w:rsidP="005F6052">
      <w:pPr>
        <w:suppressAutoHyphens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0068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2018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771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1986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</w:t>
      </w:r>
    </w:p>
    <w:p w:rsidR="00442414" w:rsidRDefault="00442414" w:rsidP="005F6052">
      <w:pPr>
        <w:suppressAutoHyphens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Default="00442414" w:rsidP="00712744">
      <w:pPr>
        <w:suppressAutoHyphens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1E11A4" w:rsidRPr="00CA6027" w:rsidRDefault="001E11A4" w:rsidP="001E11A4">
      <w:pPr>
        <w:suppressAutoHyphens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1E11A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C04D4F" w:rsidRDefault="004B05C0" w:rsidP="00C04D4F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</w:t>
      </w:r>
      <w:r w:rsidR="0076316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techniczn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e, oświadczenia oraz dokumenty wynikające z opisu przedmiotu zamówienia – potwierdzające spełnienie parametrów i minimalnych warunków dla oferowanych urządzeń.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B44775" w:rsidRDefault="00442414" w:rsidP="001E11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69363B" w:rsidRPr="0069363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2D50D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8</w:t>
      </w:r>
      <w:r w:rsidR="00B44775" w:rsidRPr="00B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czerwca</w:t>
      </w:r>
      <w:r w:rsidR="00B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2019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442414" w:rsidRPr="00B44775" w:rsidRDefault="00442414" w:rsidP="001E11A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B44775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Na kopercie należy dopisać:</w:t>
      </w:r>
    </w:p>
    <w:p w:rsidR="00442414" w:rsidRDefault="00442414" w:rsidP="00B44775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„Zakup </w:t>
      </w:r>
      <w:r w:rsidR="0008037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kserokopiarek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B4477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.2019</w:t>
      </w:r>
    </w:p>
    <w:p w:rsidR="00B44775" w:rsidRPr="00CA6027" w:rsidRDefault="00B44775" w:rsidP="00B44775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42414" w:rsidRPr="00CA6027" w:rsidRDefault="00442414" w:rsidP="00C00606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Default="00442414" w:rsidP="00C00606">
      <w:pPr>
        <w:suppressAutoHyphens/>
        <w:spacing w:after="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1E11A4" w:rsidRPr="00CA6027" w:rsidRDefault="001E11A4" w:rsidP="001E11A4">
      <w:pPr>
        <w:suppressAutoHyphens/>
        <w:spacing w:after="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Default="00442414" w:rsidP="00A06D15">
      <w:pPr>
        <w:tabs>
          <w:tab w:val="left" w:leader="dot" w:pos="-2340"/>
        </w:tabs>
        <w:suppressAutoHyphens/>
        <w:spacing w:after="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1E11A4" w:rsidRPr="00A642CF" w:rsidRDefault="001E11A4" w:rsidP="001E11A4">
      <w:pPr>
        <w:tabs>
          <w:tab w:val="left" w:leader="dot" w:pos="-2340"/>
        </w:tabs>
        <w:suppressAutoHyphens/>
        <w:spacing w:after="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:rsidR="00442414" w:rsidRPr="00CA6027" w:rsidRDefault="00442414" w:rsidP="005F6052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5F6052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442414" w:rsidRPr="005F6052" w:rsidRDefault="004B1F34" w:rsidP="005F6052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1C7824" w:rsidRPr="001C7824" w:rsidRDefault="001C7824" w:rsidP="001C7824">
      <w:pPr>
        <w:widowControl w:val="0"/>
        <w:suppressAutoHyphens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kern w:val="1"/>
          <w:sz w:val="1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lang w:eastAsia="ar-SA"/>
        </w:rPr>
        <w:t xml:space="preserve">           </w:t>
      </w:r>
      <w:r w:rsidRPr="001C7824">
        <w:rPr>
          <w:rFonts w:ascii="Times New Roman" w:eastAsia="Times New Roman" w:hAnsi="Times New Roman" w:cs="Times New Roman"/>
          <w:kern w:val="1"/>
          <w:sz w:val="16"/>
          <w:lang w:eastAsia="ar-SA"/>
        </w:rPr>
        <w:t>Kierownik Referatu Zamówień Publicznych</w:t>
      </w:r>
    </w:p>
    <w:p w:rsidR="00B44775" w:rsidRPr="001C7824" w:rsidRDefault="001C7824" w:rsidP="001C782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kern w:val="1"/>
          <w:sz w:val="16"/>
          <w:lang w:eastAsia="ar-SA"/>
        </w:rPr>
      </w:pPr>
      <w:r w:rsidRPr="001C7824">
        <w:rPr>
          <w:rFonts w:ascii="Times New Roman" w:eastAsia="Times New Roman" w:hAnsi="Times New Roman" w:cs="Times New Roman"/>
          <w:kern w:val="1"/>
          <w:sz w:val="16"/>
          <w:lang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kern w:val="1"/>
          <w:sz w:val="16"/>
          <w:lang w:eastAsia="ar-SA"/>
        </w:rPr>
        <w:t xml:space="preserve">     </w:t>
      </w:r>
      <w:bookmarkStart w:id="0" w:name="_GoBack"/>
      <w:bookmarkEnd w:id="0"/>
      <w:r w:rsidRPr="001C7824">
        <w:rPr>
          <w:rFonts w:ascii="Times New Roman" w:eastAsia="Times New Roman" w:hAnsi="Times New Roman" w:cs="Times New Roman"/>
          <w:kern w:val="1"/>
          <w:sz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16"/>
          <w:lang w:eastAsia="ar-SA"/>
        </w:rPr>
        <w:t xml:space="preserve">   </w:t>
      </w:r>
      <w:r w:rsidRPr="001C7824">
        <w:rPr>
          <w:rFonts w:ascii="Times New Roman" w:eastAsia="Times New Roman" w:hAnsi="Times New Roman" w:cs="Times New Roman"/>
          <w:kern w:val="1"/>
          <w:sz w:val="16"/>
          <w:lang w:eastAsia="ar-SA"/>
        </w:rPr>
        <w:t>Małgorzata Kręcicka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C00606" w:rsidP="00C0060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C0060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ab/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B44775" w:rsidRPr="001C7824" w:rsidRDefault="001C782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</w:pPr>
      <w:r w:rsidRPr="001C7824"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  <w:t xml:space="preserve">Wicestarosta </w:t>
      </w:r>
    </w:p>
    <w:p w:rsidR="00B44775" w:rsidRPr="001C7824" w:rsidRDefault="001C782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</w:pPr>
      <w:r w:rsidRPr="001C7824"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  <w:t xml:space="preserve">Jan </w:t>
      </w:r>
      <w:proofErr w:type="spellStart"/>
      <w:r w:rsidRPr="001C7824"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  <w:t>Ambrożewicz</w:t>
      </w:r>
      <w:proofErr w:type="spellEnd"/>
      <w:r w:rsidRPr="001C7824">
        <w:rPr>
          <w:rFonts w:ascii="Times New Roman" w:eastAsia="Times New Roman" w:hAnsi="Times New Roman" w:cs="Times New Roman"/>
          <w:kern w:val="1"/>
          <w:sz w:val="16"/>
          <w:szCs w:val="24"/>
          <w:lang w:eastAsia="ar-SA"/>
        </w:rPr>
        <w:t xml:space="preserve"> 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69363B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F605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1E11A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.06.</w:t>
      </w:r>
      <w:r w:rsidR="00B4477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2019 r.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 w:rsidSect="00C00606">
      <w:footerReference w:type="default" r:id="rId13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F1" w:rsidRDefault="00D947F1" w:rsidP="0076016C">
      <w:pPr>
        <w:spacing w:after="0" w:line="240" w:lineRule="auto"/>
      </w:pPr>
      <w:r>
        <w:separator/>
      </w:r>
    </w:p>
  </w:endnote>
  <w:endnote w:type="continuationSeparator" w:id="0">
    <w:p w:rsidR="00D947F1" w:rsidRDefault="00D947F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824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F1" w:rsidRDefault="00D947F1" w:rsidP="0076016C">
      <w:pPr>
        <w:spacing w:after="0" w:line="240" w:lineRule="auto"/>
      </w:pPr>
      <w:r>
        <w:separator/>
      </w:r>
    </w:p>
  </w:footnote>
  <w:footnote w:type="continuationSeparator" w:id="0">
    <w:p w:rsidR="00D947F1" w:rsidRDefault="00D947F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46D10BA"/>
    <w:multiLevelType w:val="multilevel"/>
    <w:tmpl w:val="E7EE1660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736D9"/>
    <w:multiLevelType w:val="hybridMultilevel"/>
    <w:tmpl w:val="C3169AD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D876A4"/>
    <w:multiLevelType w:val="hybridMultilevel"/>
    <w:tmpl w:val="D62CD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17"/>
  </w:num>
  <w:num w:numId="7">
    <w:abstractNumId w:val="5"/>
  </w:num>
  <w:num w:numId="8">
    <w:abstractNumId w:val="14"/>
  </w:num>
  <w:num w:numId="9">
    <w:abstractNumId w:val="15"/>
  </w:num>
  <w:num w:numId="10">
    <w:abstractNumId w:val="19"/>
  </w:num>
  <w:num w:numId="11">
    <w:abstractNumId w:val="18"/>
  </w:num>
  <w:num w:numId="12">
    <w:abstractNumId w:val="16"/>
  </w:num>
  <w:num w:numId="13">
    <w:abstractNumId w:val="7"/>
  </w:num>
  <w:num w:numId="14">
    <w:abstractNumId w:val="4"/>
  </w:num>
  <w:num w:numId="15">
    <w:abstractNumId w:val="11"/>
  </w:num>
  <w:num w:numId="16">
    <w:abstractNumId w:val="12"/>
  </w:num>
  <w:num w:numId="17">
    <w:abstractNumId w:val="3"/>
  </w:num>
  <w:num w:numId="18">
    <w:abstractNumId w:val="6"/>
  </w:num>
  <w:num w:numId="19">
    <w:abstractNumId w:val="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0385"/>
    <w:rsid w:val="000068CE"/>
    <w:rsid w:val="0001567A"/>
    <w:rsid w:val="00031C15"/>
    <w:rsid w:val="00036661"/>
    <w:rsid w:val="00053E00"/>
    <w:rsid w:val="000621C1"/>
    <w:rsid w:val="00080379"/>
    <w:rsid w:val="000B734F"/>
    <w:rsid w:val="000D1175"/>
    <w:rsid w:val="000E66ED"/>
    <w:rsid w:val="001012F4"/>
    <w:rsid w:val="00194DF9"/>
    <w:rsid w:val="001A3203"/>
    <w:rsid w:val="001B18AB"/>
    <w:rsid w:val="001B6FEF"/>
    <w:rsid w:val="001C1411"/>
    <w:rsid w:val="001C7824"/>
    <w:rsid w:val="001E11A4"/>
    <w:rsid w:val="0020788D"/>
    <w:rsid w:val="00215856"/>
    <w:rsid w:val="002D50D1"/>
    <w:rsid w:val="002E541F"/>
    <w:rsid w:val="002F2ACC"/>
    <w:rsid w:val="00300137"/>
    <w:rsid w:val="00320787"/>
    <w:rsid w:val="003261BB"/>
    <w:rsid w:val="003266A8"/>
    <w:rsid w:val="0034771E"/>
    <w:rsid w:val="003868F6"/>
    <w:rsid w:val="0039188B"/>
    <w:rsid w:val="003A35BA"/>
    <w:rsid w:val="003C657C"/>
    <w:rsid w:val="003E4ADB"/>
    <w:rsid w:val="003E4F36"/>
    <w:rsid w:val="00406E94"/>
    <w:rsid w:val="00427528"/>
    <w:rsid w:val="00442414"/>
    <w:rsid w:val="00444E5F"/>
    <w:rsid w:val="0045233D"/>
    <w:rsid w:val="00494E4E"/>
    <w:rsid w:val="004B05C0"/>
    <w:rsid w:val="004B1F34"/>
    <w:rsid w:val="004C0DAD"/>
    <w:rsid w:val="004C3EC5"/>
    <w:rsid w:val="004F0394"/>
    <w:rsid w:val="00533364"/>
    <w:rsid w:val="00540B10"/>
    <w:rsid w:val="0054113D"/>
    <w:rsid w:val="00557E38"/>
    <w:rsid w:val="005649E9"/>
    <w:rsid w:val="005656D3"/>
    <w:rsid w:val="00572A7F"/>
    <w:rsid w:val="00580B53"/>
    <w:rsid w:val="00587D3A"/>
    <w:rsid w:val="005A0E0C"/>
    <w:rsid w:val="005D3215"/>
    <w:rsid w:val="005D4BE8"/>
    <w:rsid w:val="005D4E33"/>
    <w:rsid w:val="005E6BF4"/>
    <w:rsid w:val="005F5935"/>
    <w:rsid w:val="005F6052"/>
    <w:rsid w:val="00606F95"/>
    <w:rsid w:val="00610175"/>
    <w:rsid w:val="0062425A"/>
    <w:rsid w:val="006410DF"/>
    <w:rsid w:val="00642A4F"/>
    <w:rsid w:val="00664A84"/>
    <w:rsid w:val="0069363B"/>
    <w:rsid w:val="00693B8B"/>
    <w:rsid w:val="006B5F92"/>
    <w:rsid w:val="006C7FB6"/>
    <w:rsid w:val="006F4251"/>
    <w:rsid w:val="006F569F"/>
    <w:rsid w:val="0070540A"/>
    <w:rsid w:val="00712744"/>
    <w:rsid w:val="007560F8"/>
    <w:rsid w:val="0076016C"/>
    <w:rsid w:val="00763166"/>
    <w:rsid w:val="00793FF8"/>
    <w:rsid w:val="00794196"/>
    <w:rsid w:val="007A6F21"/>
    <w:rsid w:val="007B4C43"/>
    <w:rsid w:val="007D001A"/>
    <w:rsid w:val="007E051C"/>
    <w:rsid w:val="007F6F4B"/>
    <w:rsid w:val="008307FB"/>
    <w:rsid w:val="0083437A"/>
    <w:rsid w:val="00835B96"/>
    <w:rsid w:val="00837251"/>
    <w:rsid w:val="008413EB"/>
    <w:rsid w:val="00857E65"/>
    <w:rsid w:val="00871999"/>
    <w:rsid w:val="008800F6"/>
    <w:rsid w:val="008A26F6"/>
    <w:rsid w:val="008E5B53"/>
    <w:rsid w:val="008F0FA0"/>
    <w:rsid w:val="0090030A"/>
    <w:rsid w:val="00903003"/>
    <w:rsid w:val="00911C1B"/>
    <w:rsid w:val="009139EE"/>
    <w:rsid w:val="009250D4"/>
    <w:rsid w:val="009331DB"/>
    <w:rsid w:val="00933941"/>
    <w:rsid w:val="00940804"/>
    <w:rsid w:val="0096378E"/>
    <w:rsid w:val="00992AB4"/>
    <w:rsid w:val="009B3836"/>
    <w:rsid w:val="009E5AD0"/>
    <w:rsid w:val="009F76AB"/>
    <w:rsid w:val="00A06D15"/>
    <w:rsid w:val="00A12A55"/>
    <w:rsid w:val="00A63313"/>
    <w:rsid w:val="00A642CF"/>
    <w:rsid w:val="00A67D48"/>
    <w:rsid w:val="00AE7C2B"/>
    <w:rsid w:val="00B00D4C"/>
    <w:rsid w:val="00B03515"/>
    <w:rsid w:val="00B04485"/>
    <w:rsid w:val="00B05F9C"/>
    <w:rsid w:val="00B12A5C"/>
    <w:rsid w:val="00B153FC"/>
    <w:rsid w:val="00B26FFD"/>
    <w:rsid w:val="00B379D0"/>
    <w:rsid w:val="00B44775"/>
    <w:rsid w:val="00B655D4"/>
    <w:rsid w:val="00B72E3E"/>
    <w:rsid w:val="00B77B97"/>
    <w:rsid w:val="00B84416"/>
    <w:rsid w:val="00B97CFC"/>
    <w:rsid w:val="00BB4194"/>
    <w:rsid w:val="00BB6E1A"/>
    <w:rsid w:val="00BC42E8"/>
    <w:rsid w:val="00BC47C3"/>
    <w:rsid w:val="00C00311"/>
    <w:rsid w:val="00C00606"/>
    <w:rsid w:val="00C04D4F"/>
    <w:rsid w:val="00C513F8"/>
    <w:rsid w:val="00C61CFC"/>
    <w:rsid w:val="00C64074"/>
    <w:rsid w:val="00C65DEB"/>
    <w:rsid w:val="00C913C6"/>
    <w:rsid w:val="00C9264F"/>
    <w:rsid w:val="00C93128"/>
    <w:rsid w:val="00CA6027"/>
    <w:rsid w:val="00CD4B5D"/>
    <w:rsid w:val="00D02421"/>
    <w:rsid w:val="00D34191"/>
    <w:rsid w:val="00D40595"/>
    <w:rsid w:val="00D47295"/>
    <w:rsid w:val="00D67B10"/>
    <w:rsid w:val="00D7716B"/>
    <w:rsid w:val="00D85154"/>
    <w:rsid w:val="00D90615"/>
    <w:rsid w:val="00D947F1"/>
    <w:rsid w:val="00DC7371"/>
    <w:rsid w:val="00DD0EEE"/>
    <w:rsid w:val="00DE7DF0"/>
    <w:rsid w:val="00E01052"/>
    <w:rsid w:val="00E1399A"/>
    <w:rsid w:val="00E36203"/>
    <w:rsid w:val="00E37AB8"/>
    <w:rsid w:val="00E63438"/>
    <w:rsid w:val="00E70A09"/>
    <w:rsid w:val="00E94079"/>
    <w:rsid w:val="00E94502"/>
    <w:rsid w:val="00EA3AB1"/>
    <w:rsid w:val="00F127AC"/>
    <w:rsid w:val="00F4262C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rsid w:val="00E63438"/>
    <w:rPr>
      <w:color w:val="0000FF"/>
      <w:u w:val="single"/>
    </w:rPr>
  </w:style>
  <w:style w:type="table" w:styleId="Tabela-Siatka">
    <w:name w:val="Table Grid"/>
    <w:basedOn w:val="Standardowy"/>
    <w:uiPriority w:val="59"/>
    <w:rsid w:val="006C7FB6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7F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character" w:customStyle="1" w:styleId="Internetlink">
    <w:name w:val="Internet link"/>
    <w:basedOn w:val="Domylnaczcionkaakapitu"/>
    <w:rsid w:val="00E63438"/>
    <w:rPr>
      <w:color w:val="0000FF"/>
      <w:u w:val="single"/>
    </w:rPr>
  </w:style>
  <w:style w:type="table" w:styleId="Tabela-Siatka">
    <w:name w:val="Table Grid"/>
    <w:basedOn w:val="Standardowy"/>
    <w:uiPriority w:val="59"/>
    <w:rsid w:val="006C7FB6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7F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w-wloclawski.rbip.mojregion.inf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powiat.wloclawski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publiczne@powiat.wlocla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wo@powiat.wlocla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8C542-75B3-4250-A090-0C89A6A3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K.Nowacka</cp:lastModifiedBy>
  <cp:revision>100</cp:revision>
  <cp:lastPrinted>2019-06-11T07:50:00Z</cp:lastPrinted>
  <dcterms:created xsi:type="dcterms:W3CDTF">2016-08-08T14:45:00Z</dcterms:created>
  <dcterms:modified xsi:type="dcterms:W3CDTF">2019-06-11T12:09:00Z</dcterms:modified>
</cp:coreProperties>
</file>