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6428" w14:textId="4D0E69C8" w:rsidR="006111D2" w:rsidRPr="00C50EF9" w:rsidRDefault="0081001A" w:rsidP="00691E1A">
      <w:pPr>
        <w:tabs>
          <w:tab w:val="left" w:pos="4962"/>
        </w:tabs>
        <w:spacing w:after="0" w:line="480" w:lineRule="auto"/>
        <w:ind w:left="4956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</w:t>
      </w:r>
      <w:r w:rsidR="00691E1A">
        <w:rPr>
          <w:b/>
          <w:bCs/>
          <w:sz w:val="26"/>
          <w:szCs w:val="26"/>
        </w:rPr>
        <w:t xml:space="preserve">Starostwa Powiatowego </w:t>
      </w:r>
      <w:r w:rsidR="00691E1A">
        <w:rPr>
          <w:b/>
          <w:bCs/>
          <w:sz w:val="26"/>
          <w:szCs w:val="26"/>
        </w:rPr>
        <w:br/>
        <w:t>we Włocławku</w:t>
      </w:r>
      <w:r w:rsidR="00E5636A" w:rsidRPr="00C50EF9">
        <w:rPr>
          <w:b/>
          <w:bCs/>
          <w:sz w:val="26"/>
          <w:szCs w:val="26"/>
        </w:rPr>
        <w:t xml:space="preserve"> 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81001A" w:rsidRDefault="00233C43" w:rsidP="006E1B78">
      <w:pPr>
        <w:spacing w:after="240"/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5A0D4322" w14:textId="77777777" w:rsidR="005E0BE5" w:rsidRPr="005E0BE5" w:rsidRDefault="005E0BE5" w:rsidP="005E0BE5">
      <w:pPr>
        <w:spacing w:before="120" w:line="276" w:lineRule="auto"/>
        <w:rPr>
          <w:bCs/>
          <w:sz w:val="24"/>
          <w:szCs w:val="24"/>
          <w:u w:val="single"/>
        </w:rPr>
      </w:pPr>
      <w:r w:rsidRPr="005E0BE5">
        <w:rPr>
          <w:bCs/>
          <w:sz w:val="24"/>
          <w:szCs w:val="24"/>
          <w:u w:val="single"/>
        </w:rPr>
        <w:lastRenderedPageBreak/>
        <w:t>Klauzula informacyjna dla klientów nieodpłatnej pomocy prawnej</w:t>
      </w:r>
    </w:p>
    <w:p w14:paraId="49D547C4" w14:textId="77777777" w:rsidR="005E0BE5" w:rsidRPr="005E0BE5" w:rsidRDefault="005E0BE5" w:rsidP="005E0BE5">
      <w:pPr>
        <w:spacing w:before="120" w:line="30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5E0BE5">
        <w:rPr>
          <w:rFonts w:ascii="Times New Roman" w:hAnsi="Times New Roman" w:cs="Times New Roman"/>
          <w:sz w:val="17"/>
          <w:szCs w:val="17"/>
        </w:rPr>
        <w:t>Zgodnie z art. 13 ust. 1 i ust. 2 rozporządzenia Parlamentu Europejskiego i Rady (UE) 2016/679</w:t>
      </w:r>
      <w:r w:rsidRPr="005E0BE5">
        <w:rPr>
          <w:rFonts w:ascii="Times New Roman" w:hAnsi="Times New Roman" w:cs="Times New Roman"/>
          <w:sz w:val="17"/>
          <w:szCs w:val="17"/>
        </w:rPr>
        <w:br/>
        <w:t>z 27.04.2016 r. w sprawie ochrony osób fizycznych w związku z przetwarzaniem danych osobowych</w:t>
      </w:r>
      <w:r w:rsidRPr="005E0BE5">
        <w:rPr>
          <w:rFonts w:ascii="Times New Roman" w:hAnsi="Times New Roman" w:cs="Times New Roman"/>
          <w:sz w:val="17"/>
          <w:szCs w:val="17"/>
        </w:rPr>
        <w:br/>
        <w:t xml:space="preserve">i w sprawie swobodnego przepływu takich danych oraz uchylenia dyrektywy 95/46/WE (ogólne rozporządzenie o ochronie danych) (Dz. Urz. UE L 119, s. 1) </w:t>
      </w:r>
      <w:r w:rsidRPr="005E0BE5">
        <w:rPr>
          <w:rFonts w:ascii="Times New Roman" w:hAnsi="Times New Roman" w:cs="Times New Roman"/>
          <w:sz w:val="17"/>
          <w:szCs w:val="17"/>
        </w:rPr>
        <w:br/>
        <w:t>– dalej RODO − informuję, że:</w:t>
      </w:r>
    </w:p>
    <w:p w14:paraId="162F10EF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Administrator Danych Osobowych</w:t>
      </w:r>
    </w:p>
    <w:p w14:paraId="26A9556D" w14:textId="77777777" w:rsidR="005E0BE5" w:rsidRPr="005E0BE5" w:rsidRDefault="005E0BE5" w:rsidP="005E0BE5">
      <w:pPr>
        <w:spacing w:before="120" w:after="0" w:line="300" w:lineRule="auto"/>
        <w:ind w:left="714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Administratorem Danych Osobowych jest Starosta Włocławski z siedzibą w Starostwie Powiatowym we Włocławku, ul. Cyganka 28, 87-800 Włocławek.</w:t>
      </w:r>
    </w:p>
    <w:p w14:paraId="493EFDB4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Inspektor Ochrony Danych</w:t>
      </w:r>
    </w:p>
    <w:p w14:paraId="1097CAB2" w14:textId="77777777" w:rsidR="005E0BE5" w:rsidRPr="005E0BE5" w:rsidRDefault="005E0BE5" w:rsidP="005E0BE5">
      <w:pPr>
        <w:spacing w:before="120"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Wyznaczono Inspektora Ochrony Danych, z którym można się skontaktować 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  <w:t xml:space="preserve">w sprawach ochrony swoich danych osobowych pod numerem telefonu </w:t>
      </w:r>
      <w:r w:rsidRPr="005E0BE5">
        <w:rPr>
          <w:rFonts w:ascii="Times New Roman" w:eastAsia="Times New Roman" w:hAnsi="Times New Roman" w:cs="Times New Roman"/>
          <w:b/>
          <w:i/>
          <w:sz w:val="17"/>
          <w:szCs w:val="17"/>
          <w:lang w:eastAsia="pl-PL"/>
        </w:rPr>
        <w:t>54 230-46-60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, 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  <w:t xml:space="preserve">e-mail: </w:t>
      </w:r>
      <w:hyperlink r:id="rId8" w:history="1">
        <w:r w:rsidRPr="005E0BE5">
          <w:rPr>
            <w:rFonts w:ascii="Times New Roman" w:eastAsia="Times New Roman" w:hAnsi="Times New Roman" w:cs="Times New Roman"/>
            <w:i/>
            <w:color w:val="0000FF"/>
            <w:sz w:val="17"/>
            <w:szCs w:val="17"/>
            <w:u w:val="single"/>
            <w:lang w:eastAsia="pl-PL"/>
          </w:rPr>
          <w:t>iod@powiat.wloclawski.pl</w:t>
        </w:r>
      </w:hyperlink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lub pisemnie na adres siedziby, wskazany w pkt I.</w:t>
      </w:r>
    </w:p>
    <w:p w14:paraId="2A47BC26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Cele i podstawy przetwarzania</w:t>
      </w:r>
    </w:p>
    <w:p w14:paraId="1D09BB19" w14:textId="77777777" w:rsidR="005E0BE5" w:rsidRPr="005E0BE5" w:rsidRDefault="005E0BE5" w:rsidP="005E0BE5">
      <w:pPr>
        <w:numPr>
          <w:ilvl w:val="0"/>
          <w:numId w:val="5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Pani/Pana dane osobowe przetwarzane będą w celu udzielania nieodpłatnej pomocy prawnej, nieodpłatnego poradnictwa obywatelskiego oraz edukacji prawnej.</w:t>
      </w:r>
    </w:p>
    <w:p w14:paraId="195B77E4" w14:textId="77777777" w:rsidR="005E0BE5" w:rsidRPr="005E0BE5" w:rsidRDefault="005E0BE5" w:rsidP="005E0BE5">
      <w:pPr>
        <w:numPr>
          <w:ilvl w:val="0"/>
          <w:numId w:val="5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Pani/Pana dane osobowe będą przetwarzane na podstawie art. 6 ust.1 lit. e RODO (przetwarzanie jest niezbędne do wykonania zadania realizowanego w interesie publicznym lub w ramach sprawowania władzy publicznej powierzonej administratorowi) oraz ustawy z dnia 5 sierpnia 2015r. o nieodpłatnej pomocy prawnej, nieodpłatnego poradnictwa obywatelskiego oraz edukacji prawnej.</w:t>
      </w:r>
    </w:p>
    <w:p w14:paraId="65131614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Prawo do sprzeciwu</w:t>
      </w:r>
    </w:p>
    <w:p w14:paraId="2842FC92" w14:textId="77777777" w:rsidR="005E0BE5" w:rsidRPr="005E0BE5" w:rsidRDefault="005E0BE5" w:rsidP="005E0BE5">
      <w:pPr>
        <w:spacing w:before="120" w:line="300" w:lineRule="auto"/>
        <w:ind w:left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hAnsi="Times New Roman" w:cs="Times New Roman"/>
          <w:sz w:val="17"/>
          <w:szCs w:val="17"/>
        </w:rPr>
        <w:t>W każdej chwili przysługuje Pani/Panu prawo do wniesienia sprzeciwu wobec przetwarzania danych opisanych powyżej. Administrator zaprzestanie przetwarzać Pani/Pana dane, chyba że będzie w stanie wykazać, że dane te będą niezbędne od ewentualnego ustalenia, dochodzenia lub obrony roszczeń</w:t>
      </w:r>
    </w:p>
    <w:p w14:paraId="2CE037D2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Okres przechowywania danych</w:t>
      </w:r>
    </w:p>
    <w:p w14:paraId="30CA3168" w14:textId="77777777" w:rsidR="005E0BE5" w:rsidRPr="005E0BE5" w:rsidRDefault="005E0BE5" w:rsidP="005E0BE5">
      <w:pPr>
        <w:spacing w:before="120"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Calibri" w:hAnsi="Times New Roman" w:cs="Times New Roman"/>
          <w:sz w:val="17"/>
          <w:szCs w:val="17"/>
        </w:rPr>
        <w:t xml:space="preserve">Pani/Pana 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dane osobowe będą przechowywane zgodnie z zasadami przechowywania akt i klasyfikacji dokumentacji archiwalnej.</w:t>
      </w:r>
    </w:p>
    <w:p w14:paraId="57D62C82" w14:textId="77777777" w:rsidR="005E0BE5" w:rsidRPr="005E0BE5" w:rsidRDefault="005E0BE5" w:rsidP="005E0BE5">
      <w:pPr>
        <w:spacing w:before="120"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</w:p>
    <w:p w14:paraId="4E766D3D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Odbiorcy danych</w:t>
      </w:r>
    </w:p>
    <w:p w14:paraId="30499A39" w14:textId="77777777" w:rsidR="005E0BE5" w:rsidRPr="005E0BE5" w:rsidRDefault="005E0BE5" w:rsidP="005E0BE5">
      <w:pPr>
        <w:spacing w:before="120"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Calibri" w:hAnsi="Times New Roman" w:cs="Times New Roman"/>
          <w:sz w:val="17"/>
          <w:szCs w:val="17"/>
        </w:rPr>
        <w:t xml:space="preserve">Pani/Pana 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dane osobowe zostaną lub mogą zostać przekazane instytucjom upoważnionym na podstawie przepisów prawa.</w:t>
      </w:r>
    </w:p>
    <w:p w14:paraId="12AE471D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 xml:space="preserve">Informacja o zamiarze przekazywania danych osobowych do państwa trzeciego </w:t>
      </w: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br/>
        <w:t>lub organizacji międzynarodowej</w:t>
      </w:r>
    </w:p>
    <w:p w14:paraId="42EAE52C" w14:textId="77777777" w:rsidR="005E0BE5" w:rsidRPr="005E0BE5" w:rsidRDefault="005E0BE5" w:rsidP="005E0BE5">
      <w:pPr>
        <w:spacing w:before="120"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Administrator nie zamierza przekazywać </w:t>
      </w:r>
      <w:r w:rsidRPr="005E0BE5">
        <w:rPr>
          <w:rFonts w:ascii="Times New Roman" w:eastAsia="Calibri" w:hAnsi="Times New Roman" w:cs="Times New Roman"/>
          <w:sz w:val="17"/>
          <w:szCs w:val="17"/>
        </w:rPr>
        <w:t>Pani/Pana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danych do państwa trzeciego 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  <w:t>ani do organizacji międzynarodowych (nie dotyczy spraw prowadzonych przez Wydział Komunikacji).</w:t>
      </w:r>
    </w:p>
    <w:p w14:paraId="4866A752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Prawa osób, których dane dotyczą:</w:t>
      </w:r>
    </w:p>
    <w:p w14:paraId="252DC291" w14:textId="77777777" w:rsidR="005E0BE5" w:rsidRPr="005E0BE5" w:rsidRDefault="005E0BE5" w:rsidP="005E0BE5">
      <w:pPr>
        <w:numPr>
          <w:ilvl w:val="1"/>
          <w:numId w:val="6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dostępu do swoich danych oraz uzyskania ich kopii,</w:t>
      </w:r>
    </w:p>
    <w:p w14:paraId="678DFCFB" w14:textId="77777777" w:rsidR="005E0BE5" w:rsidRPr="005E0BE5" w:rsidRDefault="005E0BE5" w:rsidP="005E0BE5">
      <w:pPr>
        <w:numPr>
          <w:ilvl w:val="1"/>
          <w:numId w:val="6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sprostowania swoich danych,</w:t>
      </w:r>
    </w:p>
    <w:p w14:paraId="4D2F0DE3" w14:textId="77777777" w:rsidR="005E0BE5" w:rsidRPr="005E0BE5" w:rsidRDefault="005E0BE5" w:rsidP="005E0BE5">
      <w:pPr>
        <w:numPr>
          <w:ilvl w:val="1"/>
          <w:numId w:val="6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usunięcia swoich danych („prawo do bycia zapomnianym”),</w:t>
      </w:r>
    </w:p>
    <w:p w14:paraId="21349C1A" w14:textId="77777777" w:rsidR="005E0BE5" w:rsidRPr="005E0BE5" w:rsidRDefault="005E0BE5" w:rsidP="005E0BE5">
      <w:pPr>
        <w:numPr>
          <w:ilvl w:val="1"/>
          <w:numId w:val="6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ograniczenia przetwarzania danych,</w:t>
      </w:r>
    </w:p>
    <w:p w14:paraId="7A5554BA" w14:textId="77777777" w:rsidR="005E0BE5" w:rsidRPr="005E0BE5" w:rsidRDefault="005E0BE5" w:rsidP="005E0BE5">
      <w:pPr>
        <w:numPr>
          <w:ilvl w:val="1"/>
          <w:numId w:val="6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przenoszenia danych,</w:t>
      </w:r>
    </w:p>
    <w:p w14:paraId="36A0681F" w14:textId="77777777" w:rsidR="005E0BE5" w:rsidRPr="005E0BE5" w:rsidRDefault="005E0BE5" w:rsidP="005E0BE5">
      <w:pPr>
        <w:numPr>
          <w:ilvl w:val="1"/>
          <w:numId w:val="6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prawo do sprzeciwu, </w:t>
      </w:r>
    </w:p>
    <w:p w14:paraId="42C72D2D" w14:textId="77777777" w:rsidR="005E0BE5" w:rsidRPr="005E0BE5" w:rsidRDefault="005E0BE5" w:rsidP="005E0BE5">
      <w:pPr>
        <w:numPr>
          <w:ilvl w:val="1"/>
          <w:numId w:val="6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prawo do cofnięcia zgody w dowolnym momencie bez wpływu na zgodność 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  <w:t xml:space="preserve">z prawem przetwarzania, którego dokonano na podstawie zgody przed 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  <w:t>jej cofnięciem,</w:t>
      </w:r>
    </w:p>
    <w:p w14:paraId="6E1CEEDD" w14:textId="77777777" w:rsidR="005E0BE5" w:rsidRPr="005E0BE5" w:rsidRDefault="005E0BE5" w:rsidP="005E0BE5">
      <w:pPr>
        <w:numPr>
          <w:ilvl w:val="1"/>
          <w:numId w:val="6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wniesienia skargi do Prezesa Urzędu Ochrony Danych Osobowych.</w:t>
      </w:r>
    </w:p>
    <w:p w14:paraId="6704741E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Informacje o wymogu/dobrowolności podania danych</w:t>
      </w:r>
    </w:p>
    <w:p w14:paraId="30E78907" w14:textId="77777777" w:rsidR="005E0BE5" w:rsidRPr="005E0BE5" w:rsidRDefault="005E0BE5" w:rsidP="005E0BE5">
      <w:pPr>
        <w:spacing w:before="120" w:line="300" w:lineRule="auto"/>
        <w:ind w:left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hAnsi="Times New Roman" w:cs="Times New Roman"/>
          <w:sz w:val="17"/>
          <w:szCs w:val="17"/>
        </w:rPr>
        <w:t xml:space="preserve">Podanie danych w zakresie wymaganym obowiązującymi przepisami prawa jest obowiązkowe. </w:t>
      </w:r>
      <w:r w:rsidRPr="005E0BE5">
        <w:rPr>
          <w:rFonts w:ascii="Times New Roman" w:hAnsi="Times New Roman" w:cs="Times New Roman"/>
          <w:sz w:val="17"/>
          <w:szCs w:val="17"/>
        </w:rPr>
        <w:br/>
        <w:t>W pozostałych przypadkach podawanie danych osobowych ma charakter dobrowolny.</w:t>
      </w:r>
    </w:p>
    <w:p w14:paraId="3D809B1F" w14:textId="77777777" w:rsidR="005E0BE5" w:rsidRPr="005E0BE5" w:rsidRDefault="005E0BE5" w:rsidP="005E0BE5">
      <w:pPr>
        <w:numPr>
          <w:ilvl w:val="0"/>
          <w:numId w:val="4"/>
        </w:numPr>
        <w:spacing w:before="120"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Zautomatyzowane podejmowanie decyzji</w:t>
      </w:r>
    </w:p>
    <w:p w14:paraId="09CBDC57" w14:textId="77777777" w:rsidR="005E0BE5" w:rsidRPr="005E0BE5" w:rsidRDefault="005E0BE5" w:rsidP="005E0BE5">
      <w:pPr>
        <w:spacing w:before="120"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W oparciu o </w:t>
      </w:r>
      <w:r w:rsidRPr="005E0BE5">
        <w:rPr>
          <w:rFonts w:ascii="Times New Roman" w:eastAsia="Calibri" w:hAnsi="Times New Roman" w:cs="Times New Roman"/>
          <w:sz w:val="17"/>
          <w:szCs w:val="17"/>
        </w:rPr>
        <w:t>Pani/Pana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dane osobowe Administrator nie będzie podejmował wobec </w:t>
      </w:r>
      <w:r w:rsidRPr="005E0BE5">
        <w:rPr>
          <w:rFonts w:ascii="Times New Roman" w:eastAsia="Calibri" w:hAnsi="Times New Roman" w:cs="Times New Roman"/>
          <w:sz w:val="17"/>
          <w:szCs w:val="17"/>
        </w:rPr>
        <w:t>Pani/Pana</w:t>
      </w:r>
      <w:r w:rsidRPr="005E0BE5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zautomatyzowanych decyzji, w tym decyzji będących wynikiem profilowania.</w:t>
      </w:r>
    </w:p>
    <w:p w14:paraId="6CD0B48B" w14:textId="77777777" w:rsidR="005E0BE5" w:rsidRPr="005E0BE5" w:rsidRDefault="005E0BE5" w:rsidP="005E0BE5">
      <w:pPr>
        <w:spacing w:before="120" w:after="0" w:line="30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FEEF" w14:textId="60A530B3" w:rsidR="003869C9" w:rsidRPr="0054385E" w:rsidRDefault="003869C9" w:rsidP="005E0BE5">
      <w:pPr>
        <w:tabs>
          <w:tab w:val="left" w:pos="4962"/>
        </w:tabs>
        <w:jc w:val="both"/>
        <w:outlineLvl w:val="0"/>
        <w:rPr>
          <w:sz w:val="21"/>
          <w:szCs w:val="21"/>
        </w:rPr>
      </w:pPr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93F5" w14:textId="77777777" w:rsidR="00F41961" w:rsidRDefault="00F41961" w:rsidP="002D3729">
      <w:pPr>
        <w:spacing w:after="0" w:line="240" w:lineRule="auto"/>
      </w:pPr>
      <w:r>
        <w:separator/>
      </w:r>
    </w:p>
  </w:endnote>
  <w:endnote w:type="continuationSeparator" w:id="0">
    <w:p w14:paraId="36F72F98" w14:textId="77777777" w:rsidR="00F41961" w:rsidRDefault="00F41961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96DC" w14:textId="77777777" w:rsidR="00F41961" w:rsidRDefault="00F41961" w:rsidP="002D3729">
      <w:pPr>
        <w:spacing w:after="0" w:line="240" w:lineRule="auto"/>
      </w:pPr>
      <w:r>
        <w:separator/>
      </w:r>
    </w:p>
  </w:footnote>
  <w:footnote w:type="continuationSeparator" w:id="0">
    <w:p w14:paraId="7B541DF4" w14:textId="77777777" w:rsidR="00F41961" w:rsidRDefault="00F41961" w:rsidP="002D3729">
      <w:pPr>
        <w:spacing w:after="0" w:line="240" w:lineRule="auto"/>
      </w:pPr>
      <w:r>
        <w:continuationSeparator/>
      </w:r>
    </w:p>
  </w:footnote>
  <w:footnote w:id="1">
    <w:p w14:paraId="3F9EAF36" w14:textId="7046A141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</w:r>
      <w:r w:rsidR="00691E1A">
        <w:rPr>
          <w:b/>
          <w:bCs/>
          <w:color w:val="0070C0"/>
        </w:rPr>
        <w:t>DO STAROSTWA POWIATOWEGO WE WŁOCŁAWKU</w:t>
      </w:r>
      <w:r w:rsidRPr="0081001A">
        <w:rPr>
          <w:b/>
          <w:bCs/>
          <w:color w:val="0070C0"/>
        </w:rPr>
        <w:t xml:space="preserve">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A3B5D"/>
    <w:rsid w:val="005B2602"/>
    <w:rsid w:val="005E0BE5"/>
    <w:rsid w:val="006111D2"/>
    <w:rsid w:val="0064159B"/>
    <w:rsid w:val="00686FEB"/>
    <w:rsid w:val="00691E1A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7F49D5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50E63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41961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D346-E7D9-4BB6-8C4E-1B6A6AC7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M. Terpinska</cp:lastModifiedBy>
  <cp:revision>2</cp:revision>
  <cp:lastPrinted>2020-03-16T10:08:00Z</cp:lastPrinted>
  <dcterms:created xsi:type="dcterms:W3CDTF">2020-03-17T12:34:00Z</dcterms:created>
  <dcterms:modified xsi:type="dcterms:W3CDTF">2020-03-17T12:34:00Z</dcterms:modified>
</cp:coreProperties>
</file>