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619E" w14:textId="7609776D"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092567">
        <w:rPr>
          <w:rFonts w:ascii="Times New Roman" w:eastAsia="Times New Roman" w:hAnsi="Times New Roman" w:cs="Times New Roman"/>
          <w:color w:val="000000" w:themeColor="text1"/>
          <w:sz w:val="16"/>
          <w:szCs w:val="16"/>
          <w:lang w:eastAsia="ar-SA"/>
        </w:rPr>
        <w:t>373</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430D6EA8"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092567">
        <w:rPr>
          <w:rFonts w:ascii="Times New Roman" w:eastAsia="Times New Roman" w:hAnsi="Times New Roman" w:cs="Times New Roman"/>
          <w:color w:val="000000" w:themeColor="text1"/>
          <w:sz w:val="16"/>
          <w:szCs w:val="16"/>
          <w:lang w:eastAsia="ar-SA"/>
        </w:rPr>
        <w:t>22 grudnia</w:t>
      </w:r>
      <w:r w:rsidR="00804A35">
        <w:rPr>
          <w:rFonts w:ascii="Times New Roman" w:eastAsia="Times New Roman" w:hAnsi="Times New Roman" w:cs="Times New Roman"/>
          <w:color w:val="000000" w:themeColor="text1"/>
          <w:sz w:val="16"/>
          <w:szCs w:val="16"/>
          <w:lang w:eastAsia="ar-SA"/>
        </w:rPr>
        <w:t xml:space="preserve"> 2020 </w:t>
      </w:r>
      <w:r>
        <w:rPr>
          <w:rFonts w:ascii="Times New Roman" w:eastAsia="Times New Roman" w:hAnsi="Times New Roman" w:cs="Times New Roman"/>
          <w:color w:val="000000" w:themeColor="text1"/>
          <w:sz w:val="16"/>
          <w:szCs w:val="16"/>
          <w:lang w:eastAsia="ar-SA"/>
        </w:rPr>
        <w:t>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5FB078E9" w14:textId="77777777" w:rsidR="00092567" w:rsidRDefault="00092567"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14:paraId="657CA890" w14:textId="15BC00AF" w:rsidR="00092567" w:rsidRPr="00092567" w:rsidRDefault="00092567" w:rsidP="00092567">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r w:rsidRPr="00092567">
        <w:rPr>
          <w:rFonts w:ascii="Times New Roman" w:hAnsi="Times New Roman" w:cs="Times New Roman"/>
          <w:b/>
          <w:sz w:val="24"/>
          <w:szCs w:val="24"/>
        </w:rPr>
        <w:t xml:space="preserve">„Przebudowa drogi powiatowej nr 2831C (Pamiątka) – gr. </w:t>
      </w:r>
      <w:r>
        <w:rPr>
          <w:rFonts w:ascii="Times New Roman" w:hAnsi="Times New Roman" w:cs="Times New Roman"/>
          <w:b/>
          <w:sz w:val="24"/>
          <w:szCs w:val="24"/>
        </w:rPr>
        <w:t>w</w:t>
      </w:r>
      <w:r w:rsidRPr="00092567">
        <w:rPr>
          <w:rFonts w:ascii="Times New Roman" w:hAnsi="Times New Roman" w:cs="Times New Roman"/>
          <w:b/>
          <w:sz w:val="24"/>
          <w:szCs w:val="24"/>
        </w:rPr>
        <w:t>oj. – Topólka – Lubraniec - dł. odcinka 6,2 km”</w:t>
      </w:r>
    </w:p>
    <w:p w14:paraId="315885F4" w14:textId="77777777" w:rsidR="00092567" w:rsidRPr="001C665E" w:rsidRDefault="00092567"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05BACE5F"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092567">
        <w:rPr>
          <w:rFonts w:ascii="Times New Roman" w:eastAsia="Times New Roman" w:hAnsi="Times New Roman" w:cs="Times New Roman"/>
          <w:spacing w:val="20"/>
          <w:sz w:val="20"/>
          <w:szCs w:val="20"/>
          <w:lang w:eastAsia="ar-SA"/>
        </w:rPr>
        <w:t>36</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7494243F"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00BE60F1">
        <w:rPr>
          <w:rFonts w:ascii="Times New Roman" w:eastAsia="Times New Roman" w:hAnsi="Times New Roman" w:cs="Times New Roman"/>
          <w:sz w:val="20"/>
          <w:szCs w:val="20"/>
          <w:lang w:eastAsia="ar-SA"/>
        </w:rPr>
        <w:t xml:space="preserve"> ze zm.</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4591AB7C" w14:textId="11FFEBC6" w:rsidR="003B387F" w:rsidRPr="00CB2C41" w:rsidRDefault="003B387F" w:rsidP="00DE2EA5">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e-mail: zamowieniapubliczne@powiat.wloclawski.pl</w:t>
      </w:r>
    </w:p>
    <w:p w14:paraId="35B20AC3" w14:textId="2E84855D" w:rsidR="00DE2EA5" w:rsidRPr="002212DD" w:rsidRDefault="00DE2EA5" w:rsidP="00DE2EA5">
      <w:pPr>
        <w:spacing w:after="120"/>
        <w:rPr>
          <w:rFonts w:ascii="Times New Roman" w:hAnsi="Times New Roman" w:cs="Times New Roman"/>
          <w:sz w:val="24"/>
          <w:szCs w:val="24"/>
          <w:lang w:val="de-DE" w:eastAsia="pl-PL"/>
        </w:rPr>
      </w:pPr>
      <w:proofErr w:type="spellStart"/>
      <w:r>
        <w:rPr>
          <w:rFonts w:ascii="Times New Roman" w:hAnsi="Times New Roman" w:cs="Times New Roman"/>
          <w:sz w:val="24"/>
          <w:szCs w:val="24"/>
          <w:lang w:val="de-DE" w:eastAsia="pl-PL"/>
        </w:rPr>
        <w:t>s</w:t>
      </w:r>
      <w:r w:rsidR="009F100C" w:rsidRPr="009F100C">
        <w:rPr>
          <w:rFonts w:ascii="Times New Roman" w:hAnsi="Times New Roman" w:cs="Times New Roman"/>
          <w:sz w:val="24"/>
          <w:szCs w:val="24"/>
          <w:lang w:val="de-DE" w:eastAsia="pl-PL"/>
        </w:rPr>
        <w:t>trona</w:t>
      </w:r>
      <w:proofErr w:type="spellEnd"/>
      <w:r w:rsidR="009F100C" w:rsidRPr="009F100C">
        <w:rPr>
          <w:rFonts w:ascii="Times New Roman" w:hAnsi="Times New Roman" w:cs="Times New Roman"/>
          <w:sz w:val="24"/>
          <w:szCs w:val="24"/>
          <w:lang w:val="de-DE" w:eastAsia="pl-PL"/>
        </w:rPr>
        <w:t xml:space="preserve"> </w:t>
      </w:r>
      <w:proofErr w:type="spellStart"/>
      <w:r w:rsidR="009F100C" w:rsidRPr="009F100C">
        <w:rPr>
          <w:rFonts w:ascii="Times New Roman" w:hAnsi="Times New Roman" w:cs="Times New Roman"/>
          <w:sz w:val="24"/>
          <w:szCs w:val="24"/>
          <w:lang w:val="de-DE" w:eastAsia="pl-PL"/>
        </w:rPr>
        <w:t>internetowa</w:t>
      </w:r>
      <w:proofErr w:type="spellEnd"/>
      <w:r w:rsidR="009F100C" w:rsidRPr="009F100C">
        <w:rPr>
          <w:rFonts w:ascii="Times New Roman" w:hAnsi="Times New Roman" w:cs="Times New Roman"/>
          <w:sz w:val="24"/>
          <w:szCs w:val="24"/>
          <w:lang w:val="de-DE" w:eastAsia="pl-PL"/>
        </w:rPr>
        <w:t>:</w:t>
      </w:r>
      <w:r w:rsidR="00601A61">
        <w:rPr>
          <w:rFonts w:ascii="Times New Roman" w:hAnsi="Times New Roman" w:cs="Times New Roman"/>
          <w:sz w:val="24"/>
          <w:szCs w:val="24"/>
          <w:lang w:val="de-DE" w:eastAsia="pl-PL"/>
        </w:rPr>
        <w:t xml:space="preserve"> </w:t>
      </w: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Pr>
          <w:rFonts w:ascii="Times New Roman" w:hAnsi="Times New Roman" w:cs="Times New Roman"/>
          <w:sz w:val="24"/>
          <w:szCs w:val="24"/>
          <w:lang w:val="de-DE" w:eastAsia="pl-PL"/>
        </w:rPr>
        <w:t>www.bip.wloclawski.pl</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3910C448" w14:textId="45139037" w:rsidR="00BE60F1" w:rsidRPr="00B9269A" w:rsidRDefault="00601A61" w:rsidP="00BE60F1">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Pr="008A3A96">
        <w:rPr>
          <w:rFonts w:ascii="Times New Roman" w:hAnsi="Times New Roman" w:cs="Times New Roman"/>
          <w:b/>
          <w:sz w:val="24"/>
          <w:szCs w:val="24"/>
        </w:rPr>
        <w:t xml:space="preserve"> </w:t>
      </w:r>
      <w:r w:rsidR="00BE60F1" w:rsidRPr="00BE60F1">
        <w:rPr>
          <w:rFonts w:ascii="Times New Roman" w:hAnsi="Times New Roman" w:cs="Times New Roman"/>
          <w:b/>
          <w:sz w:val="24"/>
          <w:szCs w:val="24"/>
        </w:rPr>
        <w:t>„Przebudowa drogi powiatowej nr 2831C (Pamiątka) – gr. woj. – Topólka – Lubraniec - dł. odcinka 6,2 km”</w:t>
      </w:r>
      <w:r w:rsidR="00B9269A">
        <w:rPr>
          <w:rFonts w:ascii="Times New Roman" w:hAnsi="Times New Roman" w:cs="Times New Roman"/>
          <w:b/>
          <w:sz w:val="24"/>
          <w:szCs w:val="24"/>
        </w:rPr>
        <w:t>.</w:t>
      </w:r>
    </w:p>
    <w:p w14:paraId="3E930674" w14:textId="35459491" w:rsidR="004531BF" w:rsidRPr="006E6988"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6E6988">
        <w:rPr>
          <w:rFonts w:ascii="Times New Roman" w:hAnsi="Times New Roman" w:cs="Times New Roman"/>
          <w:sz w:val="24"/>
          <w:szCs w:val="24"/>
        </w:rPr>
        <w:t>Szczegółowy opis przedmiotu zamówienia zawierają: dokumentacja projektowa, specyfikacja techniczna wykonania i odbioru robót budowlanych</w:t>
      </w:r>
      <w:r w:rsidR="001F2304" w:rsidRPr="006E6988">
        <w:rPr>
          <w:rFonts w:ascii="Times New Roman" w:hAnsi="Times New Roman" w:cs="Times New Roman"/>
          <w:sz w:val="24"/>
          <w:szCs w:val="24"/>
        </w:rPr>
        <w:t xml:space="preserve">, oraz dodatkowo załącznik opis przedmiotu zamówienia i załącznik graficzny pn. „Koncepcja skrzyżowania z obwodnicą Lubrańca” </w:t>
      </w:r>
      <w:r w:rsidRPr="006E6988">
        <w:rPr>
          <w:rFonts w:ascii="Times New Roman" w:hAnsi="Times New Roman" w:cs="Times New Roman"/>
          <w:sz w:val="24"/>
          <w:szCs w:val="24"/>
        </w:rPr>
        <w:t>– załącznik</w:t>
      </w:r>
      <w:r w:rsidR="001F2304" w:rsidRPr="006E6988">
        <w:rPr>
          <w:rFonts w:ascii="Times New Roman" w:hAnsi="Times New Roman" w:cs="Times New Roman"/>
          <w:sz w:val="24"/>
          <w:szCs w:val="24"/>
        </w:rPr>
        <w:t>i</w:t>
      </w:r>
      <w:r w:rsidRPr="006E6988">
        <w:rPr>
          <w:rFonts w:ascii="Times New Roman" w:hAnsi="Times New Roman" w:cs="Times New Roman"/>
          <w:sz w:val="24"/>
          <w:szCs w:val="24"/>
        </w:rPr>
        <w:t xml:space="preserve"> nr 6 do niniejszej SIWZ. Podstawą do określenia ceny, ryczałtowej za przedmiot zamówienia jest dokumentacja projektowa oraz ilości robót wynikające z tej dokumentacji. </w:t>
      </w:r>
    </w:p>
    <w:p w14:paraId="7D3CEECB" w14:textId="77777777" w:rsidR="001F2304" w:rsidRPr="00752655" w:rsidRDefault="004531BF" w:rsidP="004531BF">
      <w:pPr>
        <w:pStyle w:val="Akapitzlist"/>
        <w:spacing w:after="120" w:line="240" w:lineRule="auto"/>
        <w:ind w:left="357"/>
        <w:jc w:val="both"/>
        <w:rPr>
          <w:rFonts w:ascii="Times New Roman" w:hAnsi="Times New Roman" w:cs="Times New Roman"/>
          <w:b/>
          <w:bCs/>
          <w:sz w:val="24"/>
          <w:szCs w:val="24"/>
        </w:rPr>
      </w:pPr>
      <w:r w:rsidRPr="00752655">
        <w:rPr>
          <w:rFonts w:ascii="Times New Roman" w:hAnsi="Times New Roman" w:cs="Times New Roman"/>
          <w:b/>
          <w:bCs/>
          <w:sz w:val="24"/>
          <w:szCs w:val="24"/>
        </w:rPr>
        <w:t xml:space="preserve">UWAGA: </w:t>
      </w:r>
    </w:p>
    <w:p w14:paraId="10DF9F86" w14:textId="5D5AA336" w:rsidR="007779FA" w:rsidRPr="00752655" w:rsidRDefault="00601A61" w:rsidP="001F2304">
      <w:pPr>
        <w:pStyle w:val="Akapitzlist"/>
        <w:numPr>
          <w:ilvl w:val="0"/>
          <w:numId w:val="53"/>
        </w:numPr>
        <w:spacing w:after="120" w:line="240" w:lineRule="auto"/>
        <w:jc w:val="both"/>
        <w:rPr>
          <w:rFonts w:ascii="Times New Roman" w:eastAsia="Times New Roman" w:hAnsi="Times New Roman" w:cs="Times New Roman"/>
          <w:bCs/>
          <w:sz w:val="24"/>
          <w:szCs w:val="24"/>
          <w:lang w:eastAsia="ar-SA"/>
        </w:rPr>
      </w:pPr>
      <w:r w:rsidRPr="00752655">
        <w:rPr>
          <w:rFonts w:ascii="Times New Roman" w:hAnsi="Times New Roman" w:cs="Times New Roman"/>
          <w:bCs/>
          <w:sz w:val="24"/>
          <w:szCs w:val="24"/>
        </w:rPr>
        <w:t>Przedmiar robót ma charakter pomocniczy.</w:t>
      </w:r>
    </w:p>
    <w:p w14:paraId="1FE1D6B2" w14:textId="53748246" w:rsidR="001F2304" w:rsidRPr="00B968D1" w:rsidRDefault="001F2304" w:rsidP="001F2304">
      <w:pPr>
        <w:pStyle w:val="Akapitzlist"/>
        <w:numPr>
          <w:ilvl w:val="0"/>
          <w:numId w:val="53"/>
        </w:numPr>
        <w:spacing w:after="120" w:line="240" w:lineRule="auto"/>
        <w:jc w:val="both"/>
        <w:rPr>
          <w:rFonts w:ascii="Times New Roman" w:eastAsia="Times New Roman" w:hAnsi="Times New Roman" w:cs="Times New Roman"/>
          <w:b/>
          <w:bCs/>
          <w:sz w:val="24"/>
          <w:szCs w:val="24"/>
          <w:lang w:eastAsia="ar-SA"/>
        </w:rPr>
      </w:pPr>
      <w:r w:rsidRPr="00B968D1">
        <w:rPr>
          <w:rFonts w:ascii="Times New Roman" w:hAnsi="Times New Roman" w:cs="Times New Roman"/>
          <w:b/>
          <w:bCs/>
          <w:sz w:val="24"/>
          <w:szCs w:val="24"/>
        </w:rPr>
        <w:t xml:space="preserve">Z realizacji przedmiotowego zadania przetargowego wyłączone są roboty w zakresie wskazanym w </w:t>
      </w:r>
      <w:bookmarkStart w:id="0" w:name="_Hlk60040191"/>
      <w:r w:rsidRPr="00B968D1">
        <w:rPr>
          <w:rFonts w:ascii="Times New Roman" w:hAnsi="Times New Roman" w:cs="Times New Roman"/>
          <w:b/>
          <w:bCs/>
          <w:sz w:val="24"/>
          <w:szCs w:val="24"/>
        </w:rPr>
        <w:t xml:space="preserve">załączniku graficznym pn. „Koncepcja skrzyżowania z obwodnicą Lubrańca”. </w:t>
      </w:r>
      <w:bookmarkEnd w:id="0"/>
      <w:r w:rsidRPr="00B968D1">
        <w:rPr>
          <w:rFonts w:ascii="Times New Roman" w:hAnsi="Times New Roman" w:cs="Times New Roman"/>
          <w:b/>
          <w:bCs/>
          <w:sz w:val="24"/>
          <w:szCs w:val="24"/>
        </w:rPr>
        <w:t xml:space="preserve">Zamawiający na wskazanym odcinku drogi powiatowej nie przewiduje prowadzenia prac budowlanych w ramach realizowanego zadania pn. </w:t>
      </w:r>
      <w:r w:rsidRPr="00B968D1">
        <w:rPr>
          <w:rFonts w:ascii="Times New Roman" w:eastAsia="Czcionka tekstu podstawowego" w:hAnsi="Times New Roman" w:cs="Times New Roman"/>
          <w:b/>
          <w:bCs/>
          <w:sz w:val="24"/>
          <w:szCs w:val="24"/>
        </w:rPr>
        <w:t>„Przebudowa drogi powiatowej nr 2831C (Pamiątka) - gr. woj. - Topólka - Lubraniec - dł. odcinka 6,2 km”.</w:t>
      </w:r>
    </w:p>
    <w:p w14:paraId="6FC73762" w14:textId="524AEFE4"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lastRenderedPageBreak/>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1" w:name="_Hlk17276539"/>
    </w:p>
    <w:p w14:paraId="0775F880" w14:textId="4028D05C" w:rsidR="00741B06" w:rsidRPr="00741B06" w:rsidRDefault="004E2696" w:rsidP="00741B06">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bookmarkStart w:id="2" w:name="_Hlk60047457"/>
      <w:r w:rsidRPr="007779FA">
        <w:rPr>
          <w:rFonts w:ascii="Times New Roman" w:eastAsia="Times New Roman" w:hAnsi="Times New Roman" w:cs="Times New Roman"/>
          <w:sz w:val="24"/>
          <w:szCs w:val="24"/>
          <w:lang w:eastAsia="pl-PL"/>
        </w:rPr>
        <w:t xml:space="preserve">Zamawiający na podstawie art. 29 ust. 3a ustawy </w:t>
      </w:r>
      <w:proofErr w:type="spellStart"/>
      <w:r w:rsidRPr="007779FA">
        <w:rPr>
          <w:rFonts w:ascii="Times New Roman" w:eastAsia="Times New Roman" w:hAnsi="Times New Roman" w:cs="Times New Roman"/>
          <w:sz w:val="24"/>
          <w:szCs w:val="24"/>
          <w:lang w:eastAsia="pl-PL"/>
        </w:rPr>
        <w:t>pzp</w:t>
      </w:r>
      <w:proofErr w:type="spellEnd"/>
      <w:r w:rsidRPr="007779FA">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w:t>
      </w:r>
      <w:r w:rsidR="0059607F">
        <w:rPr>
          <w:rFonts w:ascii="Times New Roman" w:eastAsia="Times New Roman" w:hAnsi="Times New Roman" w:cs="Times New Roman"/>
          <w:sz w:val="24"/>
          <w:szCs w:val="24"/>
          <w:lang w:eastAsia="pl-PL"/>
        </w:rPr>
        <w:t>20</w:t>
      </w:r>
      <w:r w:rsidRPr="007779FA">
        <w:rPr>
          <w:rFonts w:ascii="Times New Roman" w:eastAsia="Times New Roman" w:hAnsi="Times New Roman" w:cs="Times New Roman"/>
          <w:sz w:val="24"/>
          <w:szCs w:val="24"/>
          <w:lang w:eastAsia="pl-PL"/>
        </w:rPr>
        <w:t xml:space="preserve"> r. poz. </w:t>
      </w:r>
      <w:r w:rsidR="0059607F">
        <w:rPr>
          <w:rFonts w:ascii="Times New Roman" w:eastAsia="Times New Roman" w:hAnsi="Times New Roman" w:cs="Times New Roman"/>
          <w:sz w:val="24"/>
          <w:szCs w:val="24"/>
          <w:lang w:eastAsia="pl-PL"/>
        </w:rPr>
        <w:t>1320</w:t>
      </w:r>
      <w:r w:rsidRPr="007779FA">
        <w:rPr>
          <w:rFonts w:ascii="Times New Roman" w:eastAsia="Times New Roman" w:hAnsi="Times New Roman" w:cs="Times New Roman"/>
          <w:sz w:val="24"/>
          <w:szCs w:val="24"/>
          <w:lang w:eastAsia="pl-PL"/>
        </w:rPr>
        <w:t xml:space="preserve"> ze zm.), dotyczących:</w:t>
      </w:r>
    </w:p>
    <w:p w14:paraId="61375C39" w14:textId="2E358B75" w:rsidR="00D94AD1" w:rsidRPr="00741B06" w:rsidRDefault="004E2696" w:rsidP="00741B06">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sidRPr="00741B06">
        <w:rPr>
          <w:rFonts w:ascii="Times New Roman" w:hAnsi="Times New Roman" w:cs="Times New Roman"/>
          <w:sz w:val="24"/>
          <w:szCs w:val="24"/>
        </w:rPr>
        <w:t>- pracowników fizycznych i wykonywania przez nich: robót rozbiórkowych, ziemnych i przygotowawczych metodą mechaniczną, wykonywania robót ziemnych metodą ręczną (pracownicy wykonujący roboty podstawowe przy wykonywaniu robót ziemnych), układania nawierzchni (pracownicy wykonujący roboty przy wykonywaniu robót związanych z układaniem nawierzchni i robotami brukarskimi).</w:t>
      </w:r>
      <w:r w:rsidR="00741B06">
        <w:rPr>
          <w:rFonts w:ascii="Times New Roman" w:hAnsi="Times New Roman" w:cs="Times New Roman"/>
          <w:sz w:val="24"/>
          <w:szCs w:val="24"/>
        </w:rPr>
        <w:t xml:space="preserve"> </w:t>
      </w:r>
      <w:r w:rsidRPr="00741B06">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3" w:name="_Hlk29887800"/>
      <w:r w:rsidR="00D94AD1" w:rsidRPr="00741B06">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bookmarkEnd w:id="3"/>
    <w:bookmarkEnd w:id="2"/>
    <w:p w14:paraId="23D9E5D4"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433D7E73" w14:textId="718A5935" w:rsidR="004E2696" w:rsidRPr="007779FA"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32ADEB85" w14:textId="24AECB3A" w:rsidR="007779FA" w:rsidRPr="00E41CDC" w:rsidRDefault="007779FA" w:rsidP="007779FA">
      <w:pPr>
        <w:pStyle w:val="Default"/>
        <w:numPr>
          <w:ilvl w:val="0"/>
          <w:numId w:val="34"/>
        </w:numPr>
        <w:spacing w:after="120"/>
        <w:ind w:left="357" w:hanging="357"/>
        <w:jc w:val="both"/>
        <w:rPr>
          <w:rFonts w:ascii="Times New Roman" w:hAnsi="Times New Roman" w:cs="Times New Roman"/>
          <w:b/>
          <w:bCs/>
        </w:rPr>
      </w:pPr>
      <w:r w:rsidRPr="00E41CDC">
        <w:rPr>
          <w:rFonts w:ascii="Times New Roman" w:hAnsi="Times New Roman" w:cs="Times New Roman"/>
          <w:b/>
          <w:bCs/>
          <w:u w:val="single"/>
        </w:rPr>
        <w:t>U</w:t>
      </w:r>
      <w:r w:rsidR="00752655">
        <w:rPr>
          <w:rFonts w:ascii="Times New Roman" w:hAnsi="Times New Roman" w:cs="Times New Roman"/>
          <w:b/>
          <w:bCs/>
          <w:u w:val="single"/>
        </w:rPr>
        <w:t>WAGI</w:t>
      </w:r>
      <w:r w:rsidRPr="00E41CDC">
        <w:rPr>
          <w:rFonts w:ascii="Times New Roman" w:hAnsi="Times New Roman" w:cs="Times New Roman"/>
          <w:b/>
          <w:bCs/>
          <w:u w:val="single"/>
        </w:rPr>
        <w:t>:</w:t>
      </w:r>
    </w:p>
    <w:p w14:paraId="55312309" w14:textId="1FAC3438"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8F6D03">
        <w:rPr>
          <w:rFonts w:ascii="Times New Roman" w:hAnsi="Times New Roman" w:cs="Times New Roman"/>
          <w:b w:val="0"/>
          <w:szCs w:val="24"/>
        </w:rPr>
        <w:t xml:space="preserve">Termin na usunięcie drzew </w:t>
      </w:r>
      <w:r>
        <w:rPr>
          <w:rFonts w:ascii="Times New Roman" w:hAnsi="Times New Roman" w:cs="Times New Roman"/>
          <w:b w:val="0"/>
          <w:szCs w:val="24"/>
        </w:rPr>
        <w:t>i krzewów – do 31 marca 202</w:t>
      </w:r>
      <w:r w:rsidR="007C145D">
        <w:rPr>
          <w:rFonts w:ascii="Times New Roman" w:hAnsi="Times New Roman" w:cs="Times New Roman"/>
          <w:b w:val="0"/>
          <w:szCs w:val="24"/>
        </w:rPr>
        <w:t>1</w:t>
      </w:r>
      <w:r w:rsidRPr="008F6D03">
        <w:rPr>
          <w:rFonts w:ascii="Times New Roman" w:hAnsi="Times New Roman" w:cs="Times New Roman"/>
          <w:b w:val="0"/>
          <w:szCs w:val="24"/>
        </w:rPr>
        <w:t xml:space="preserve"> r. </w:t>
      </w:r>
    </w:p>
    <w:p w14:paraId="5919E251" w14:textId="77777777"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szCs w:val="24"/>
        </w:rPr>
        <w:t>Rozliczenie Wykonawcy za drewno pozyskane z wycinki nastąpi w oparciu o wycenę rzeczoznawcy (brakarza). Wykonawca zapłaci Zamawiającemu kwotę wynikającą z ww. wyceny</w:t>
      </w:r>
      <w:r>
        <w:rPr>
          <w:rFonts w:ascii="Times New Roman" w:hAnsi="Times New Roman" w:cs="Times New Roman"/>
          <w:b w:val="0"/>
          <w:szCs w:val="24"/>
        </w:rPr>
        <w:t>.</w:t>
      </w:r>
    </w:p>
    <w:p w14:paraId="1F14868B" w14:textId="77777777" w:rsidR="00E9137C" w:rsidRPr="00E9137C" w:rsidRDefault="007779FA" w:rsidP="00E9137C">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lang w:eastAsia="pl-PL"/>
        </w:rPr>
        <w:t xml:space="preserve">Materiały z rozbiórki należą do Zamawiającego. </w:t>
      </w:r>
    </w:p>
    <w:p w14:paraId="2D9AEC4F" w14:textId="78C69D0F" w:rsidR="0059607F" w:rsidRPr="0059607F" w:rsidRDefault="0059607F" w:rsidP="0059607F">
      <w:pPr>
        <w:pStyle w:val="Tekstpodstawowy21"/>
        <w:numPr>
          <w:ilvl w:val="0"/>
          <w:numId w:val="50"/>
        </w:numPr>
        <w:spacing w:after="120"/>
        <w:ind w:left="357" w:hanging="357"/>
        <w:rPr>
          <w:rFonts w:ascii="Times New Roman" w:hAnsi="Times New Roman" w:cs="Times New Roman"/>
          <w:b w:val="0"/>
          <w:bCs/>
          <w:szCs w:val="24"/>
        </w:rPr>
      </w:pPr>
      <w:r>
        <w:rPr>
          <w:rFonts w:ascii="Times New Roman" w:hAnsi="Times New Roman" w:cs="Times New Roman"/>
          <w:b w:val="0"/>
          <w:bCs/>
        </w:rPr>
        <w:lastRenderedPageBreak/>
        <w:t xml:space="preserve">Zadanie planowane do współfinansowania </w:t>
      </w:r>
      <w:r w:rsidRPr="0059607F">
        <w:rPr>
          <w:rFonts w:ascii="Times New Roman" w:hAnsi="Times New Roman" w:cs="Times New Roman"/>
          <w:szCs w:val="24"/>
        </w:rPr>
        <w:t>w ramach  Funduszu Dróg Samorządowych.</w:t>
      </w:r>
      <w:r>
        <w:rPr>
          <w:rFonts w:ascii="Times New Roman" w:hAnsi="Times New Roman" w:cs="Times New Roman"/>
          <w:b w:val="0"/>
          <w:bCs/>
          <w:szCs w:val="24"/>
        </w:rPr>
        <w:t xml:space="preserve"> </w:t>
      </w:r>
      <w:r w:rsidRPr="004D4F12">
        <w:rPr>
          <w:rFonts w:ascii="Times New Roman" w:hAnsi="Times New Roman" w:cs="Times New Roman"/>
          <w:szCs w:val="24"/>
        </w:rPr>
        <w:t>Zamawiający na podstawie art. 93 ust. 1a ustawy zastrzega sobie możliwość unieważnienia postępowania o udzielenie zamówienia, jeżeli środki które Zamawiający zamierzał przeznaczyć na sfinansowanie całości lub części zamówienia, nie zostały mu przyznane.</w:t>
      </w:r>
      <w:r w:rsidRPr="0059607F">
        <w:rPr>
          <w:rFonts w:ascii="Times New Roman" w:hAnsi="Times New Roman" w:cs="Times New Roman"/>
          <w:b w:val="0"/>
          <w:bCs/>
          <w:szCs w:val="24"/>
        </w:rPr>
        <w:t xml:space="preserve">  </w:t>
      </w:r>
    </w:p>
    <w:p w14:paraId="0040B165" w14:textId="6020BE1C" w:rsidR="005046B5" w:rsidRPr="00265C23" w:rsidRDefault="00E9137C" w:rsidP="001F0A81">
      <w:pPr>
        <w:autoSpaceDE w:val="0"/>
        <w:autoSpaceDN w:val="0"/>
        <w:adjustRightInd w:val="0"/>
        <w:spacing w:after="120" w:line="240" w:lineRule="auto"/>
        <w:jc w:val="both"/>
        <w:rPr>
          <w:rFonts w:ascii="Times New Roman" w:hAnsi="Times New Roman" w:cs="Times New Roman"/>
          <w:sz w:val="24"/>
          <w:szCs w:val="24"/>
        </w:rPr>
      </w:pPr>
      <w:r w:rsidRPr="00E9137C">
        <w:rPr>
          <w:rFonts w:ascii="Times New Roman" w:eastAsia="Times New Roman" w:hAnsi="Times New Roman" w:cs="Times New Roman"/>
          <w:b/>
          <w:sz w:val="24"/>
          <w:szCs w:val="24"/>
          <w:lang w:eastAsia="ar-SA"/>
        </w:rPr>
        <w:t xml:space="preserve">7. </w:t>
      </w:r>
      <w:r w:rsidR="005046B5" w:rsidRPr="00265C23">
        <w:rPr>
          <w:rFonts w:ascii="Times New Roman" w:hAnsi="Times New Roman" w:cs="Times New Roman"/>
          <w:sz w:val="24"/>
          <w:szCs w:val="24"/>
        </w:rPr>
        <w:t>Wykonawca zobowiąże się do przestrzegania przepisów o ochronie danych osobowych wynikających RODO</w:t>
      </w:r>
      <w:r w:rsidR="005046B5" w:rsidRPr="00265C23">
        <w:rPr>
          <w:rFonts w:ascii="Times New Roman" w:hAnsi="Times New Roman" w:cs="Times New Roman"/>
          <w:sz w:val="24"/>
          <w:szCs w:val="24"/>
          <w:vertAlign w:val="superscript"/>
        </w:rPr>
        <w:t>1</w:t>
      </w:r>
      <w:r w:rsidR="005046B5" w:rsidRPr="00265C23">
        <w:rPr>
          <w:rFonts w:ascii="Times New Roman" w:hAnsi="Times New Roman" w:cs="Times New Roman"/>
          <w:sz w:val="24"/>
          <w:szCs w:val="24"/>
        </w:rPr>
        <w:t>), i w związku z tym, do złożenia oświadczenia o treści: „Oświadczam, że wypełniłem obowiązki informacyjne przewidziane w art. 13 lub art. 14 RODO</w:t>
      </w:r>
      <w:r w:rsidR="005046B5" w:rsidRPr="00265C23">
        <w:rPr>
          <w:rFonts w:ascii="Times New Roman" w:hAnsi="Times New Roman" w:cs="Times New Roman"/>
          <w:sz w:val="24"/>
          <w:szCs w:val="24"/>
          <w:vertAlign w:val="superscript"/>
        </w:rPr>
        <w:t>1</w:t>
      </w:r>
      <w:r w:rsidR="005046B5" w:rsidRPr="00265C23">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5046B5" w:rsidRDefault="005046B5" w:rsidP="005046B5">
      <w:pPr>
        <w:pStyle w:val="glowny"/>
        <w:spacing w:line="240" w:lineRule="auto"/>
        <w:rPr>
          <w:rFonts w:ascii="Times New Roman" w:hAnsi="Times New Roman" w:cs="Times New Roman"/>
          <w:color w:val="auto"/>
          <w:sz w:val="20"/>
        </w:rPr>
      </w:pPr>
      <w:r w:rsidRPr="005046B5">
        <w:rPr>
          <w:rFonts w:ascii="Times New Roman" w:hAnsi="Times New Roman" w:cs="Times New Roman"/>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199FAAEC" w:rsidR="005046B5" w:rsidRDefault="005046B5" w:rsidP="003B6552">
      <w:pPr>
        <w:spacing w:after="240"/>
        <w:jc w:val="both"/>
        <w:rPr>
          <w:rFonts w:ascii="Times New Roman" w:hAnsi="Times New Roman" w:cs="Times New Roman"/>
          <w:sz w:val="20"/>
          <w:szCs w:val="20"/>
        </w:rPr>
      </w:pPr>
      <w:r w:rsidRPr="005046B5">
        <w:rPr>
          <w:rFonts w:ascii="Times New Roman" w:hAnsi="Times New Roman" w:cs="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5CF6F2E" w14:textId="522A0043" w:rsidR="001F0A81" w:rsidRPr="00E9137C" w:rsidRDefault="001F0A81" w:rsidP="001F0A81">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8. </w:t>
      </w:r>
      <w:r w:rsidRPr="00E9137C">
        <w:rPr>
          <w:rFonts w:ascii="Times New Roman" w:eastAsia="Times New Roman" w:hAnsi="Times New Roman" w:cs="Times New Roman"/>
          <w:b/>
          <w:sz w:val="24"/>
          <w:szCs w:val="24"/>
          <w:lang w:eastAsia="ar-SA"/>
        </w:rPr>
        <w:t>Nazwy i kody wg Wspólnego Słownika Zamówień (CPV):</w:t>
      </w:r>
    </w:p>
    <w:p w14:paraId="31E92449" w14:textId="77777777" w:rsidR="001F0A81" w:rsidRPr="00B40CAC" w:rsidRDefault="001F0A81" w:rsidP="001F0A81">
      <w:pPr>
        <w:tabs>
          <w:tab w:val="left" w:leader="dot" w:pos="-2520"/>
          <w:tab w:val="left" w:leader="dot" w:pos="-2340"/>
          <w:tab w:val="left" w:pos="540"/>
        </w:tabs>
        <w:suppressAutoHyphens/>
        <w:spacing w:after="120" w:line="258" w:lineRule="atLeast"/>
        <w:jc w:val="both"/>
        <w:rPr>
          <w:rFonts w:ascii="Times New Roman" w:hAnsi="Times New Roman" w:cs="Times New Roman"/>
          <w:sz w:val="24"/>
          <w:szCs w:val="24"/>
        </w:rPr>
      </w:pPr>
      <w:r w:rsidRPr="00B40CAC">
        <w:rPr>
          <w:rFonts w:ascii="Times New Roman" w:hAnsi="Times New Roman" w:cs="Times New Roman"/>
          <w:b/>
          <w:bCs/>
          <w:sz w:val="24"/>
          <w:szCs w:val="24"/>
        </w:rPr>
        <w:t>45.23.31.20-6</w:t>
      </w:r>
      <w:r w:rsidRPr="00B40CAC">
        <w:rPr>
          <w:rFonts w:ascii="Times New Roman" w:hAnsi="Times New Roman" w:cs="Times New Roman"/>
          <w:sz w:val="24"/>
          <w:szCs w:val="24"/>
        </w:rPr>
        <w:t xml:space="preserve"> Roboty w zakresie budowy dróg </w:t>
      </w:r>
    </w:p>
    <w:p w14:paraId="1D6CE665" w14:textId="530F23B4" w:rsidR="001F0A81" w:rsidRPr="006E6988" w:rsidRDefault="001F0A81" w:rsidP="006E6988">
      <w:pPr>
        <w:tabs>
          <w:tab w:val="left" w:leader="dot" w:pos="-2520"/>
          <w:tab w:val="left" w:leader="dot" w:pos="-2340"/>
          <w:tab w:val="left" w:pos="540"/>
        </w:tabs>
        <w:suppressAutoHyphens/>
        <w:spacing w:after="120" w:line="258" w:lineRule="atLeast"/>
        <w:jc w:val="both"/>
        <w:rPr>
          <w:rFonts w:ascii="Times New Roman" w:hAnsi="Times New Roman" w:cs="Times New Roman"/>
          <w:sz w:val="24"/>
          <w:szCs w:val="24"/>
        </w:rPr>
      </w:pPr>
      <w:r w:rsidRPr="00B40CAC">
        <w:rPr>
          <w:rFonts w:ascii="Times New Roman" w:hAnsi="Times New Roman" w:cs="Times New Roman"/>
          <w:b/>
          <w:bCs/>
          <w:sz w:val="24"/>
          <w:szCs w:val="24"/>
        </w:rPr>
        <w:t>45.23.00.00-8</w:t>
      </w:r>
      <w:r w:rsidRPr="00B40CAC">
        <w:rPr>
          <w:rFonts w:ascii="Times New Roman" w:hAnsi="Times New Roman" w:cs="Times New Roman"/>
          <w:sz w:val="24"/>
          <w:szCs w:val="24"/>
        </w:rPr>
        <w:t xml:space="preserve"> Roboty budowlane w zakresie budowy rurociągów, linii komunikacyjnych i elektroenergetycznych, autostrad, dróg, lotnisk i kolei; wyrównywanie terenu</w:t>
      </w:r>
      <w:r>
        <w:rPr>
          <w:rFonts w:ascii="Times New Roman" w:hAnsi="Times New Roman" w:cs="Times New Roman"/>
          <w:sz w:val="24"/>
          <w:szCs w:val="24"/>
        </w:rPr>
        <w:t>.</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2E3F51B9"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E9137C">
        <w:rPr>
          <w:rFonts w:ascii="Times New Roman" w:eastAsia="Times New Roman" w:hAnsi="Times New Roman" w:cs="Times New Roman"/>
          <w:b/>
          <w:sz w:val="24"/>
          <w:szCs w:val="24"/>
          <w:lang w:eastAsia="ar-SA"/>
        </w:rPr>
        <w:t>31 sierpnia</w:t>
      </w:r>
      <w:r>
        <w:rPr>
          <w:rFonts w:ascii="Times New Roman" w:eastAsia="Times New Roman" w:hAnsi="Times New Roman" w:cs="Times New Roman"/>
          <w:b/>
          <w:sz w:val="24"/>
          <w:szCs w:val="24"/>
          <w:lang w:eastAsia="ar-SA"/>
        </w:rPr>
        <w:t xml:space="preserve"> 202</w:t>
      </w:r>
      <w:r w:rsidR="00B40CAC">
        <w:rPr>
          <w:rFonts w:ascii="Times New Roman" w:eastAsia="Times New Roman" w:hAnsi="Times New Roman" w:cs="Times New Roman"/>
          <w:b/>
          <w:sz w:val="24"/>
          <w:szCs w:val="24"/>
          <w:lang w:eastAsia="ar-SA"/>
        </w:rPr>
        <w:t>1</w:t>
      </w:r>
      <w:r>
        <w:rPr>
          <w:rFonts w:ascii="Times New Roman" w:eastAsia="Times New Roman" w:hAnsi="Times New Roman" w:cs="Times New Roman"/>
          <w:b/>
          <w:sz w:val="24"/>
          <w:szCs w:val="24"/>
          <w:lang w:eastAsia="ar-SA"/>
        </w:rPr>
        <w:t xml:space="preserve">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7"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2F781D72" w14:textId="6E7DF908"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2340E4">
        <w:rPr>
          <w:rFonts w:ascii="Times New Roman" w:eastAsia="Times New Roman" w:hAnsi="Times New Roman" w:cs="Times New Roman"/>
          <w:b/>
          <w:sz w:val="24"/>
          <w:szCs w:val="24"/>
          <w:lang w:eastAsia="ar-SA"/>
        </w:rPr>
        <w:t>2</w:t>
      </w:r>
      <w:r w:rsidR="00424ECD">
        <w:rPr>
          <w:rFonts w:ascii="Times New Roman" w:eastAsia="Times New Roman" w:hAnsi="Times New Roman" w:cs="Times New Roman"/>
          <w:b/>
          <w:sz w:val="24"/>
          <w:szCs w:val="24"/>
          <w:lang w:eastAsia="ar-SA"/>
        </w:rPr>
        <w:t>.000</w:t>
      </w:r>
      <w:r w:rsidRPr="00010C56">
        <w:rPr>
          <w:rFonts w:ascii="Times New Roman" w:eastAsia="Times New Roman" w:hAnsi="Times New Roman" w:cs="Times New Roman"/>
          <w:b/>
          <w:sz w:val="24"/>
          <w:szCs w:val="24"/>
          <w:lang w:eastAsia="ar-SA"/>
        </w:rPr>
        <w:t>.000,00 zł.</w:t>
      </w:r>
    </w:p>
    <w:p w14:paraId="2E0E6C91" w14:textId="77777777" w:rsidR="003B387F" w:rsidRPr="002D7728" w:rsidRDefault="003B387F" w:rsidP="00C57294">
      <w:pPr>
        <w:spacing w:after="120" w:line="240" w:lineRule="auto"/>
        <w:ind w:left="357"/>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w:t>
      </w:r>
      <w:r w:rsidRPr="002D7728">
        <w:rPr>
          <w:rFonts w:ascii="Times New Roman" w:eastAsia="Times New Roman" w:hAnsi="Times New Roman" w:cs="Times New Roman"/>
          <w:sz w:val="24"/>
          <w:szCs w:val="24"/>
          <w:lang w:eastAsia="pl-PL"/>
        </w:rPr>
        <w:lastRenderedPageBreak/>
        <w:t xml:space="preserve">środków finansowych lub zdolność kredytową wykonawcy, w okresie nie wcześniejszym niż 1 miesiąc przed upływem terminu składania ofert, na kwotę określoną przez zamawiającego. </w:t>
      </w:r>
    </w:p>
    <w:p w14:paraId="7A67BB75" w14:textId="1446C363"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2340E4">
        <w:rPr>
          <w:rFonts w:ascii="Times New Roman" w:eastAsia="Times New Roman" w:hAnsi="Times New Roman" w:cs="Times New Roman"/>
          <w:b/>
          <w:sz w:val="24"/>
          <w:szCs w:val="24"/>
          <w:lang w:eastAsia="pl-PL"/>
        </w:rPr>
        <w:t>2</w:t>
      </w:r>
      <w:r w:rsidR="00424ECD">
        <w:rPr>
          <w:rFonts w:ascii="Times New Roman" w:eastAsia="Times New Roman" w:hAnsi="Times New Roman" w:cs="Times New Roman"/>
          <w:b/>
          <w:sz w:val="24"/>
          <w:szCs w:val="24"/>
          <w:lang w:eastAsia="pl-PL"/>
        </w:rPr>
        <w:t>.000</w:t>
      </w:r>
      <w:r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492F53A8" w14:textId="40D88F57" w:rsidR="002340E4" w:rsidRPr="00265C23" w:rsidRDefault="002340E4" w:rsidP="00265C23">
      <w:pPr>
        <w:spacing w:after="120" w:line="240" w:lineRule="auto"/>
        <w:ind w:left="357"/>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a) </w:t>
      </w:r>
      <w:r w:rsidRPr="002340E4">
        <w:rPr>
          <w:rFonts w:ascii="Times New Roman" w:eastAsia="Times New Roman" w:hAnsi="Times New Roman" w:cs="Times New Roman"/>
          <w:b/>
          <w:sz w:val="24"/>
          <w:szCs w:val="20"/>
          <w:lang w:eastAsia="ar-SA"/>
        </w:rPr>
        <w:t>posiada doświadczenie w wykonaniu min.</w:t>
      </w:r>
      <w:r w:rsidR="00265C23">
        <w:rPr>
          <w:rFonts w:ascii="Times New Roman" w:eastAsia="Times New Roman" w:hAnsi="Times New Roman" w:cs="Times New Roman"/>
          <w:b/>
          <w:sz w:val="24"/>
          <w:szCs w:val="20"/>
          <w:lang w:eastAsia="ar-SA"/>
        </w:rPr>
        <w:t xml:space="preserve"> </w:t>
      </w:r>
      <w:r w:rsidRPr="002340E4">
        <w:rPr>
          <w:rFonts w:ascii="Times New Roman" w:eastAsia="Times New Roman" w:hAnsi="Times New Roman" w:cs="Times New Roman"/>
          <w:b/>
          <w:sz w:val="24"/>
          <w:szCs w:val="20"/>
          <w:lang w:eastAsia="ar-SA"/>
        </w:rPr>
        <w:t xml:space="preserve">2 robót budowlanych związanych z </w:t>
      </w:r>
      <w:bookmarkStart w:id="4" w:name="_Hlk534786838"/>
      <w:r w:rsidRPr="002340E4">
        <w:rPr>
          <w:rFonts w:ascii="Times New Roman" w:eastAsia="Times New Roman" w:hAnsi="Times New Roman" w:cs="Times New Roman"/>
          <w:b/>
          <w:sz w:val="24"/>
          <w:szCs w:val="20"/>
          <w:lang w:eastAsia="ar-SA"/>
        </w:rPr>
        <w:t xml:space="preserve">budową, rozbudową, przebudową bądź remontem dróg </w:t>
      </w:r>
      <w:bookmarkEnd w:id="4"/>
      <w:r w:rsidRPr="002340E4">
        <w:rPr>
          <w:rFonts w:ascii="Times New Roman" w:eastAsia="Times New Roman" w:hAnsi="Times New Roman" w:cs="Times New Roman"/>
          <w:b/>
          <w:sz w:val="24"/>
          <w:szCs w:val="20"/>
          <w:lang w:eastAsia="ar-SA"/>
        </w:rPr>
        <w:t xml:space="preserve">obejmujących swym zakresem wykonanie robót bitumicznych o wartości  min. </w:t>
      </w:r>
      <w:r w:rsidR="00265C23">
        <w:rPr>
          <w:rFonts w:ascii="Times New Roman" w:eastAsia="Times New Roman" w:hAnsi="Times New Roman" w:cs="Times New Roman"/>
          <w:b/>
          <w:sz w:val="24"/>
          <w:szCs w:val="20"/>
          <w:lang w:eastAsia="ar-SA"/>
        </w:rPr>
        <w:t>1</w:t>
      </w:r>
      <w:r w:rsidRPr="002340E4">
        <w:rPr>
          <w:rFonts w:ascii="Times New Roman" w:eastAsia="Times New Roman" w:hAnsi="Times New Roman" w:cs="Times New Roman"/>
          <w:b/>
          <w:sz w:val="24"/>
          <w:szCs w:val="20"/>
          <w:lang w:eastAsia="ar-SA"/>
        </w:rPr>
        <w:t>.</w:t>
      </w:r>
      <w:r w:rsidR="00265C23">
        <w:rPr>
          <w:rFonts w:ascii="Times New Roman" w:eastAsia="Times New Roman" w:hAnsi="Times New Roman" w:cs="Times New Roman"/>
          <w:b/>
          <w:sz w:val="24"/>
          <w:szCs w:val="20"/>
          <w:lang w:eastAsia="ar-SA"/>
        </w:rPr>
        <w:t>5</w:t>
      </w:r>
      <w:r w:rsidRPr="002340E4">
        <w:rPr>
          <w:rFonts w:ascii="Times New Roman" w:eastAsia="Times New Roman" w:hAnsi="Times New Roman" w:cs="Times New Roman"/>
          <w:b/>
          <w:sz w:val="24"/>
          <w:szCs w:val="20"/>
          <w:lang w:eastAsia="ar-SA"/>
        </w:rPr>
        <w:t>00.000,00 zł. każda</w:t>
      </w:r>
      <w:r w:rsidRPr="002340E4">
        <w:rPr>
          <w:rFonts w:ascii="Times New Roman" w:eastAsia="Times New Roman" w:hAnsi="Times New Roman" w:cs="Times New Roman"/>
          <w:b/>
          <w:i/>
          <w:sz w:val="24"/>
          <w:szCs w:val="20"/>
          <w:lang w:eastAsia="ar-SA"/>
        </w:rPr>
        <w:t>.</w:t>
      </w:r>
    </w:p>
    <w:p w14:paraId="37A93C68" w14:textId="45D2FC1B" w:rsidR="002340E4" w:rsidRPr="002340E4" w:rsidRDefault="00265C23" w:rsidP="002340E4">
      <w:pPr>
        <w:spacing w:after="120" w:line="240" w:lineRule="auto"/>
        <w:ind w:left="357"/>
        <w:jc w:val="both"/>
        <w:rPr>
          <w:rFonts w:ascii="Times New Roman" w:eastAsia="Times New Roman" w:hAnsi="Times New Roman" w:cs="Times New Roman"/>
          <w:b/>
          <w:i/>
          <w:sz w:val="24"/>
          <w:szCs w:val="20"/>
          <w:lang w:eastAsia="ar-SA"/>
        </w:rPr>
      </w:pPr>
      <w:r>
        <w:rPr>
          <w:rFonts w:ascii="Times New Roman" w:eastAsia="Times New Roman" w:hAnsi="Times New Roman" w:cs="Times New Roman"/>
          <w:b/>
          <w:i/>
          <w:sz w:val="24"/>
          <w:szCs w:val="20"/>
          <w:lang w:eastAsia="ar-SA"/>
        </w:rPr>
        <w:t xml:space="preserve">UWAGA: </w:t>
      </w:r>
      <w:r w:rsidR="002340E4" w:rsidRPr="002340E4">
        <w:rPr>
          <w:rFonts w:ascii="Times New Roman" w:eastAsia="Times New Roman" w:hAnsi="Times New Roman" w:cs="Times New Roman"/>
          <w:b/>
          <w:i/>
          <w:sz w:val="24"/>
          <w:szCs w:val="20"/>
          <w:lang w:eastAsia="ar-SA"/>
        </w:rPr>
        <w:t xml:space="preserve">Zamawiający uzna powyższy warunek za spełniony także w sytuacji posiadania przez wykonawcę doświadczenia w wykonaniu minimum 1 roboty budowlanej związanej z budową, rozbudową, przebudową bądź remontem drogi obejmującej swym zakresem wykonanie robót bitumicznych o wartości min. </w:t>
      </w:r>
      <w:r>
        <w:rPr>
          <w:rFonts w:ascii="Times New Roman" w:eastAsia="Times New Roman" w:hAnsi="Times New Roman" w:cs="Times New Roman"/>
          <w:b/>
          <w:i/>
          <w:sz w:val="24"/>
          <w:szCs w:val="20"/>
          <w:lang w:eastAsia="ar-SA"/>
        </w:rPr>
        <w:t>3</w:t>
      </w:r>
      <w:r w:rsidR="002340E4" w:rsidRPr="002340E4">
        <w:rPr>
          <w:rFonts w:ascii="Times New Roman" w:eastAsia="Times New Roman" w:hAnsi="Times New Roman" w:cs="Times New Roman"/>
          <w:b/>
          <w:i/>
          <w:sz w:val="24"/>
          <w:szCs w:val="20"/>
          <w:lang w:eastAsia="ar-SA"/>
        </w:rPr>
        <w:t>.000.000,00 zł.</w:t>
      </w:r>
    </w:p>
    <w:p w14:paraId="3E9F4F1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AB0D6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3D2D607D" w14:textId="6F055E9D"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wynikające z postanowień ustawy z dnia 7 lipca 1994 r. Prawo budowlane (Dz.U.</w:t>
      </w:r>
      <w:r w:rsidR="002340E4">
        <w:rPr>
          <w:rFonts w:ascii="Times New Roman" w:hAnsi="Times New Roman" w:cs="Times New Roman"/>
          <w:color w:val="000000"/>
          <w:sz w:val="24"/>
          <w:szCs w:val="24"/>
        </w:rPr>
        <w:t xml:space="preserve"> z </w:t>
      </w:r>
      <w:r w:rsidR="00F831E3" w:rsidRPr="00F831E3">
        <w:rPr>
          <w:rFonts w:ascii="Times New Roman" w:hAnsi="Times New Roman" w:cs="Times New Roman"/>
          <w:color w:val="000000"/>
          <w:sz w:val="24"/>
          <w:szCs w:val="24"/>
        </w:rPr>
        <w:t>20</w:t>
      </w:r>
      <w:r w:rsidR="00B40CAC">
        <w:rPr>
          <w:rFonts w:ascii="Times New Roman" w:hAnsi="Times New Roman" w:cs="Times New Roman"/>
          <w:color w:val="000000"/>
          <w:sz w:val="24"/>
          <w:szCs w:val="24"/>
        </w:rPr>
        <w:t>20</w:t>
      </w:r>
      <w:r w:rsidR="002340E4">
        <w:rPr>
          <w:rFonts w:ascii="Times New Roman" w:hAnsi="Times New Roman" w:cs="Times New Roman"/>
          <w:color w:val="000000"/>
          <w:sz w:val="24"/>
          <w:szCs w:val="24"/>
        </w:rPr>
        <w:t xml:space="preserve"> r. poz. </w:t>
      </w:r>
      <w:r w:rsidR="00F831E3" w:rsidRPr="00F831E3">
        <w:rPr>
          <w:rFonts w:ascii="Times New Roman" w:hAnsi="Times New Roman" w:cs="Times New Roman"/>
          <w:color w:val="000000"/>
          <w:sz w:val="24"/>
          <w:szCs w:val="24"/>
        </w:rPr>
        <w:t>1</w:t>
      </w:r>
      <w:r w:rsidR="00B40CAC">
        <w:rPr>
          <w:rFonts w:ascii="Times New Roman" w:hAnsi="Times New Roman" w:cs="Times New Roman"/>
          <w:color w:val="000000"/>
          <w:sz w:val="24"/>
          <w:szCs w:val="24"/>
        </w:rPr>
        <w:t>333</w:t>
      </w:r>
      <w:r w:rsidR="002340E4">
        <w:rPr>
          <w:rFonts w:ascii="Times New Roman" w:hAnsi="Times New Roman" w:cs="Times New Roman"/>
          <w:color w:val="000000"/>
          <w:sz w:val="24"/>
          <w:szCs w:val="24"/>
        </w:rPr>
        <w:t xml:space="preserve"> ze zm.</w:t>
      </w:r>
      <w:r w:rsidR="00F831E3" w:rsidRPr="00F831E3">
        <w:rPr>
          <w:rFonts w:ascii="Times New Roman" w:hAnsi="Times New Roman" w:cs="Times New Roman"/>
          <w:color w:val="000000"/>
          <w:sz w:val="24"/>
          <w:szCs w:val="24"/>
        </w:rPr>
        <w:t xml:space="preserve">) </w:t>
      </w:r>
      <w:r w:rsidR="00F831E3" w:rsidRPr="00F831E3">
        <w:rPr>
          <w:rFonts w:ascii="Times New Roman" w:hAnsi="Times New Roman" w:cs="Times New Roman"/>
          <w:b/>
          <w:bCs/>
          <w:color w:val="000000"/>
          <w:sz w:val="24"/>
          <w:szCs w:val="24"/>
        </w:rPr>
        <w:t>w zakresie kierowania robotami budowlanymi, to jest</w:t>
      </w:r>
      <w:r w:rsidR="00F831E3" w:rsidRPr="00F831E3">
        <w:rPr>
          <w:rFonts w:ascii="Times New Roman" w:hAnsi="Times New Roman" w:cs="Times New Roman"/>
          <w:b/>
          <w:color w:val="000000"/>
          <w:sz w:val="24"/>
          <w:szCs w:val="24"/>
        </w:rPr>
        <w:t xml:space="preserve"> minimum: </w:t>
      </w:r>
    </w:p>
    <w:p w14:paraId="10DB66DE" w14:textId="192757E5"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 xml:space="preserve">do kierowania robotami w specjalności </w:t>
      </w:r>
      <w:r w:rsidR="002340E4">
        <w:rPr>
          <w:rFonts w:ascii="Times New Roman" w:hAnsi="Times New Roman" w:cs="Times New Roman"/>
          <w:b/>
          <w:bCs/>
          <w:color w:val="000000"/>
          <w:sz w:val="24"/>
          <w:szCs w:val="24"/>
        </w:rPr>
        <w:t xml:space="preserve">inżynieryjnej drogowej </w:t>
      </w:r>
      <w:r w:rsidRPr="00F831E3">
        <w:rPr>
          <w:rFonts w:ascii="Times New Roman" w:hAnsi="Times New Roman" w:cs="Times New Roman"/>
          <w:b/>
          <w:bCs/>
          <w:color w:val="000000"/>
          <w:sz w:val="24"/>
          <w:szCs w:val="24"/>
        </w:rPr>
        <w:t>i pełnienia funkcji kierownika budowy,</w:t>
      </w:r>
    </w:p>
    <w:p w14:paraId="4C060E37" w14:textId="6350C2D4"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bCs/>
          <w:color w:val="000000"/>
          <w:sz w:val="24"/>
          <w:szCs w:val="24"/>
        </w:rPr>
        <w:t>- jedną osobę</w:t>
      </w:r>
      <w:r w:rsidRPr="00F831E3">
        <w:rPr>
          <w:rFonts w:ascii="Times New Roman" w:eastAsia="Times New Roman" w:hAnsi="Times New Roman" w:cs="Times New Roman"/>
          <w:sz w:val="24"/>
          <w:szCs w:val="24"/>
          <w:lang w:eastAsia="ar-SA"/>
        </w:rPr>
        <w:t xml:space="preserve"> jedną osobę posiadającą uprawnienia budowlane </w:t>
      </w:r>
      <w:r w:rsidRPr="00F831E3">
        <w:rPr>
          <w:rFonts w:ascii="Times New Roman" w:eastAsia="Times New Roman" w:hAnsi="Times New Roman" w:cs="Times New Roman"/>
          <w:bCs/>
          <w:sz w:val="24"/>
          <w:szCs w:val="24"/>
          <w:lang w:eastAsia="ar-SA"/>
        </w:rPr>
        <w:t xml:space="preserve">– </w:t>
      </w:r>
      <w:r w:rsidRPr="00F831E3">
        <w:rPr>
          <w:rFonts w:ascii="Times New Roman" w:eastAsia="Times New Roman" w:hAnsi="Times New Roman" w:cs="Times New Roman"/>
          <w:b/>
          <w:sz w:val="24"/>
          <w:szCs w:val="24"/>
          <w:lang w:eastAsia="ar-SA"/>
        </w:rPr>
        <w:t>do kierowania robotami budowlanymi w specjalności instalacyjnej w zakresie sieci, instalacji i urządzeń</w:t>
      </w:r>
      <w:r w:rsidRPr="00F831E3">
        <w:rPr>
          <w:rFonts w:ascii="Times New Roman" w:eastAsia="Times New Roman" w:hAnsi="Times New Roman" w:cs="Times New Roman"/>
          <w:b/>
          <w:spacing w:val="-4"/>
          <w:kern w:val="24"/>
          <w:sz w:val="24"/>
          <w:szCs w:val="24"/>
          <w:lang w:eastAsia="pl-PL"/>
        </w:rPr>
        <w:t xml:space="preserve"> cieplnych, wentylacyjnych, </w:t>
      </w:r>
      <w:r w:rsidR="002340E4">
        <w:rPr>
          <w:rFonts w:ascii="Times New Roman" w:eastAsia="Times New Roman" w:hAnsi="Times New Roman" w:cs="Times New Roman"/>
          <w:b/>
          <w:spacing w:val="-4"/>
          <w:kern w:val="24"/>
          <w:sz w:val="24"/>
          <w:szCs w:val="24"/>
          <w:lang w:eastAsia="pl-PL"/>
        </w:rPr>
        <w:t xml:space="preserve">gazowych, </w:t>
      </w:r>
      <w:r w:rsidRPr="00F831E3">
        <w:rPr>
          <w:rFonts w:ascii="Times New Roman" w:eastAsia="Times New Roman" w:hAnsi="Times New Roman" w:cs="Times New Roman"/>
          <w:b/>
          <w:spacing w:val="-4"/>
          <w:kern w:val="24"/>
          <w:sz w:val="24"/>
          <w:szCs w:val="24"/>
          <w:lang w:eastAsia="pl-PL"/>
        </w:rPr>
        <w:t>wodociągowych i kanalizacyjnych</w:t>
      </w:r>
      <w:r w:rsidR="006E6988">
        <w:rPr>
          <w:rFonts w:ascii="Times New Roman" w:eastAsia="Times New Roman" w:hAnsi="Times New Roman" w:cs="Times New Roman"/>
          <w:b/>
          <w:spacing w:val="-4"/>
          <w:kern w:val="24"/>
          <w:sz w:val="24"/>
          <w:szCs w:val="24"/>
          <w:lang w:eastAsia="pl-PL"/>
        </w:rPr>
        <w:t>.</w:t>
      </w:r>
    </w:p>
    <w:p w14:paraId="6DDCE1F0" w14:textId="77777777" w:rsidR="00B40CAC" w:rsidRPr="00F831E3" w:rsidRDefault="00B40CAC" w:rsidP="00B40CAC">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lastRenderedPageBreak/>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w:t>
      </w:r>
      <w:r>
        <w:rPr>
          <w:rFonts w:ascii="Times New Roman" w:hAnsi="Times New Roman" w:cs="Times New Roman"/>
          <w:i/>
          <w:sz w:val="24"/>
          <w:szCs w:val="24"/>
        </w:rPr>
        <w:t>20 r. poz. 1333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Pr>
          <w:rFonts w:ascii="Times New Roman" w:hAnsi="Times New Roman" w:cs="Times New Roman"/>
          <w:i/>
          <w:sz w:val="24"/>
          <w:szCs w:val="24"/>
        </w:rPr>
        <w:t xml:space="preserve">poz. </w:t>
      </w:r>
      <w:r w:rsidRPr="00F831E3">
        <w:rPr>
          <w:rFonts w:ascii="Times New Roman" w:hAnsi="Times New Roman" w:cs="Times New Roman"/>
          <w:i/>
          <w:sz w:val="24"/>
          <w:szCs w:val="24"/>
        </w:rPr>
        <w:t>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w:t>
      </w:r>
      <w:r>
        <w:rPr>
          <w:rFonts w:ascii="Times New Roman" w:hAnsi="Times New Roman" w:cs="Times New Roman"/>
          <w:i/>
          <w:sz w:val="24"/>
          <w:szCs w:val="24"/>
        </w:rPr>
        <w:t xml:space="preserve"> 2020 r. poz. 2020</w:t>
      </w:r>
      <w:r w:rsidRPr="00F831E3">
        <w:rPr>
          <w:rFonts w:ascii="Times New Roman" w:hAnsi="Times New Roman" w:cs="Times New Roman"/>
          <w:i/>
          <w:sz w:val="24"/>
          <w:szCs w:val="24"/>
        </w:rPr>
        <w:t>).</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lastRenderedPageBreak/>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0D1E451" w14:textId="512D876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7000B45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6612DD92"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836FBE">
        <w:rPr>
          <w:rFonts w:ascii="Times New Roman" w:hAnsi="Times New Roman" w:cs="Times New Roman"/>
          <w:sz w:val="24"/>
          <w:szCs w:val="24"/>
        </w:rPr>
        <w:t>pzp</w:t>
      </w:r>
      <w:proofErr w:type="spellEnd"/>
      <w:r w:rsidRPr="00836FBE">
        <w:rPr>
          <w:rFonts w:ascii="Times New Roman" w:hAnsi="Times New Roman" w:cs="Times New Roman"/>
          <w:sz w:val="24"/>
          <w:szCs w:val="24"/>
        </w:rPr>
        <w:t>.</w:t>
      </w:r>
    </w:p>
    <w:p w14:paraId="7CCB08F8" w14:textId="41E7035E" w:rsidR="003B387F"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b/>
          <w:sz w:val="24"/>
          <w:szCs w:val="24"/>
          <w:u w:val="single"/>
          <w:lang w:eastAsia="pl-PL"/>
        </w:rPr>
        <w:lastRenderedPageBreak/>
        <w:t>Wykluczenie wykonawcy następuje:</w:t>
      </w:r>
    </w:p>
    <w:p w14:paraId="1424179E"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2586CC5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B628F83" w:rsidR="00F831E3"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lastRenderedPageBreak/>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14:paraId="184B08D4" w14:textId="77777777" w:rsidR="003B387F" w:rsidRDefault="003B387F" w:rsidP="003B387F">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lastRenderedPageBreak/>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14:paraId="3E24FC9C"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2064DE">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w:t>
      </w:r>
      <w:r w:rsidR="002064DE">
        <w:rPr>
          <w:rFonts w:ascii="Times New Roman" w:eastAsia="Times New Roman" w:hAnsi="Times New Roman" w:cs="Times New Roman"/>
          <w:sz w:val="24"/>
          <w:szCs w:val="24"/>
          <w:lang w:eastAsia="pl-PL"/>
        </w:rPr>
        <w:t xml:space="preserve"> </w:t>
      </w:r>
      <w:r w:rsidRPr="00A904D4">
        <w:rPr>
          <w:rFonts w:ascii="Times New Roman" w:eastAsia="Times New Roman" w:hAnsi="Times New Roman" w:cs="Times New Roman"/>
          <w:sz w:val="24"/>
          <w:szCs w:val="24"/>
          <w:lang w:eastAsia="pl-PL"/>
        </w:rPr>
        <w:t>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 xml:space="preserve">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a) SIWZ</w:t>
      </w:r>
      <w:r>
        <w:rPr>
          <w:rFonts w:ascii="Times New Roman" w:eastAsia="Times New Roman" w:hAnsi="Times New Roman" w:cs="Times New Roman"/>
          <w:sz w:val="24"/>
          <w:szCs w:val="24"/>
          <w:lang w:eastAsia="pl-PL"/>
        </w:rPr>
        <w:t>,</w:t>
      </w:r>
    </w:p>
    <w:p w14:paraId="2BFBBC40"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b) SIWZ,  </w:t>
      </w:r>
    </w:p>
    <w:p w14:paraId="7371A9FB"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lastRenderedPageBreak/>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2199A6E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E654EC">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29E7CCCF" w14:textId="77777777" w:rsidR="002064DE" w:rsidRDefault="003B387F" w:rsidP="00106D6B">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14:paraId="3CA8F199" w14:textId="77777777" w:rsidR="003B387F" w:rsidRPr="002064DE" w:rsidRDefault="003B387F" w:rsidP="00106D6B">
      <w:pPr>
        <w:pStyle w:val="Default"/>
        <w:numPr>
          <w:ilvl w:val="0"/>
          <w:numId w:val="42"/>
        </w:numPr>
        <w:spacing w:after="120"/>
        <w:ind w:left="357" w:hanging="357"/>
        <w:jc w:val="both"/>
        <w:rPr>
          <w:rFonts w:ascii="Times New Roman" w:hAnsi="Times New Roman" w:cs="Times New Roman"/>
        </w:rPr>
      </w:pPr>
      <w:r w:rsidRPr="002064D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14:paraId="3849509A"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FA5EB80"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6604785" w14:textId="77777777" w:rsidR="003B387F" w:rsidRP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p>
    <w:p w14:paraId="26A486CB" w14:textId="77777777" w:rsidR="003B387F" w:rsidRPr="002064DE" w:rsidRDefault="003B387F" w:rsidP="00106D6B">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1. i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14:paraId="10D3EC8C" w14:textId="77777777" w:rsidR="003B387F" w:rsidRPr="002064DE" w:rsidRDefault="003B387F" w:rsidP="00106D6B">
      <w:pPr>
        <w:pStyle w:val="Akapitzlist"/>
        <w:numPr>
          <w:ilvl w:val="0"/>
          <w:numId w:val="44"/>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pkt 2. </w:t>
      </w:r>
      <w:proofErr w:type="spellStart"/>
      <w:r w:rsidRPr="002064DE">
        <w:rPr>
          <w:rFonts w:ascii="Times New Roman" w:eastAsia="Times New Roman" w:hAnsi="Times New Roman" w:cs="Times New Roman"/>
          <w:sz w:val="24"/>
          <w:szCs w:val="24"/>
          <w:lang w:eastAsia="pl-PL"/>
        </w:rPr>
        <w:t>ppkt</w:t>
      </w:r>
      <w:proofErr w:type="spellEnd"/>
      <w:r w:rsidRPr="002064D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14:paraId="2D265F52" w14:textId="77777777" w:rsidR="003B387F" w:rsidRPr="007C1010" w:rsidRDefault="003B387F" w:rsidP="00106D6B">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lastRenderedPageBreak/>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00E60AA5"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w:t>
      </w:r>
      <w:r w:rsidR="00F87018">
        <w:rPr>
          <w:rFonts w:ascii="Times New Roman" w:eastAsia="Times New Roman" w:hAnsi="Times New Roman" w:cs="Times New Roman"/>
          <w:sz w:val="24"/>
          <w:szCs w:val="24"/>
          <w:lang w:eastAsia="pl-PL"/>
        </w:rPr>
        <w:t>z 2020 r poz. 346 ze zm.</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 xml:space="preserve">INFORMACJE O SPOSOBIE POROZUMIEWANIA SIĘ ZAMAWIAJĄCEGO Z WYKONAWCAMI ORAZ PRZEKAZYWANIA OŚWIADCZEŃ LUB DOKUMENTÓW, JEŻELI ZAMAWIAJĄCY, W SYTUACJACH OKREŚLONYCH W ART. 10C–10E, PRZEWIDUJE INNY SPOSÓB POROZUMIEWANIA SIĘ NIŻ PRZY </w:t>
      </w:r>
      <w:r w:rsidRPr="00215CB4">
        <w:rPr>
          <w:rFonts w:ascii="Times New Roman" w:eastAsia="Times New Roman" w:hAnsi="Times New Roman" w:cs="Times New Roman"/>
          <w:b/>
          <w:sz w:val="24"/>
          <w:szCs w:val="24"/>
          <w:u w:val="single"/>
          <w:lang w:eastAsia="pl-PL"/>
        </w:rPr>
        <w:lastRenderedPageBreak/>
        <w:t>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3B387F">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72227A22" w:rsidR="003B387F" w:rsidRPr="00393B09" w:rsidRDefault="00F87018"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Tomasz </w:t>
      </w:r>
      <w:proofErr w:type="spellStart"/>
      <w:r>
        <w:rPr>
          <w:rFonts w:ascii="Times New Roman" w:eastAsia="Times New Roman" w:hAnsi="Times New Roman" w:cs="Times New Roman"/>
          <w:sz w:val="24"/>
          <w:szCs w:val="24"/>
          <w:lang w:eastAsia="ar-SA"/>
        </w:rPr>
        <w:t>Krysztoforski</w:t>
      </w:r>
      <w:proofErr w:type="spellEnd"/>
      <w:r>
        <w:rPr>
          <w:rFonts w:ascii="Times New Roman" w:eastAsia="Times New Roman" w:hAnsi="Times New Roman" w:cs="Times New Roman"/>
          <w:sz w:val="24"/>
          <w:szCs w:val="24"/>
          <w:lang w:eastAsia="ar-SA"/>
        </w:rPr>
        <w:t xml:space="preserve"> </w:t>
      </w:r>
      <w:r w:rsidR="003B387F" w:rsidRPr="00393B09">
        <w:rPr>
          <w:rFonts w:ascii="Times New Roman" w:eastAsia="Times New Roman" w:hAnsi="Times New Roman" w:cs="Times New Roman"/>
          <w:sz w:val="24"/>
          <w:szCs w:val="24"/>
          <w:lang w:eastAsia="ar-SA"/>
        </w:rPr>
        <w:t>–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5719F38A" w14:textId="2A2A4D68"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54118F">
        <w:rPr>
          <w:rFonts w:ascii="Times New Roman" w:eastAsia="Times New Roman" w:hAnsi="Times New Roman" w:cs="Times New Roman"/>
          <w:b/>
          <w:sz w:val="24"/>
          <w:szCs w:val="24"/>
          <w:lang w:eastAsia="pl-PL"/>
        </w:rPr>
        <w:t>50</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54118F">
        <w:rPr>
          <w:rFonts w:ascii="Times New Roman" w:eastAsia="Times New Roman" w:hAnsi="Times New Roman" w:cs="Times New Roman"/>
          <w:sz w:val="24"/>
          <w:szCs w:val="24"/>
          <w:lang w:eastAsia="pl-PL"/>
        </w:rPr>
        <w:t>pięćdziesiąt</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F87018">
        <w:rPr>
          <w:rFonts w:ascii="Times New Roman" w:hAnsi="Times New Roman" w:cs="Times New Roman"/>
          <w:b/>
          <w:bCs/>
          <w:sz w:val="24"/>
        </w:rPr>
        <w:t>1</w:t>
      </w:r>
      <w:r w:rsidR="0054118F">
        <w:rPr>
          <w:rFonts w:ascii="Times New Roman" w:hAnsi="Times New Roman" w:cs="Times New Roman"/>
          <w:b/>
          <w:bCs/>
          <w:sz w:val="24"/>
        </w:rPr>
        <w:t xml:space="preserve">4 </w:t>
      </w:r>
      <w:r w:rsidR="00F87018">
        <w:rPr>
          <w:rFonts w:ascii="Times New Roman" w:hAnsi="Times New Roman" w:cs="Times New Roman"/>
          <w:b/>
          <w:bCs/>
          <w:sz w:val="24"/>
        </w:rPr>
        <w:t>stycznia 2021</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19A0DEDC"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B925CB6"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8FB9433"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poręczeniach bankowych lub poręczeniach spółdzielczej kasy oszczędnościowo - kredytowej, z tym że poręczenie kasy jest zawsze poręczeniem pieniężnym;</w:t>
      </w:r>
    </w:p>
    <w:p w14:paraId="7671397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70B5D13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A27D5C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35408F41" w14:textId="05F021BF" w:rsidR="00EF3DE1" w:rsidRPr="00EF3DE1" w:rsidRDefault="003B387F" w:rsidP="00106D6B">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EF0B2A">
        <w:rPr>
          <w:rFonts w:ascii="Times New Roman" w:eastAsia="Times New Roman" w:hAnsi="Times New Roman" w:cs="Times New Roman"/>
          <w:sz w:val="24"/>
          <w:szCs w:val="24"/>
          <w:lang w:eastAsia="pl-PL"/>
        </w:rPr>
        <w:t xml:space="preserve">Wadium w formie pieniądza należy wnieść przelewem na </w:t>
      </w:r>
      <w:r w:rsidRPr="00EF0B2A">
        <w:rPr>
          <w:rFonts w:ascii="Times New Roman" w:eastAsia="Times New Roman" w:hAnsi="Times New Roman" w:cs="Times New Roman"/>
          <w:b/>
          <w:sz w:val="24"/>
          <w:szCs w:val="24"/>
          <w:lang w:eastAsia="ar-SA"/>
        </w:rPr>
        <w:t xml:space="preserve">rachunek bankowy zamawiającego nr </w:t>
      </w:r>
      <w:r w:rsidR="00EF0B2A" w:rsidRPr="00EF0B2A">
        <w:rPr>
          <w:rFonts w:ascii="Times New Roman" w:eastAsia="Times New Roman" w:hAnsi="Times New Roman" w:cs="Times New Roman"/>
          <w:b/>
          <w:sz w:val="24"/>
          <w:szCs w:val="24"/>
          <w:lang w:eastAsia="ar-SA"/>
        </w:rPr>
        <w:t>66 1560 0013 2007 8730 2000 0006</w:t>
      </w:r>
      <w:r w:rsidRPr="00EF0B2A">
        <w:rPr>
          <w:rFonts w:ascii="Times New Roman" w:eastAsia="Times New Roman" w:hAnsi="Times New Roman" w:cs="Times New Roman"/>
          <w:sz w:val="24"/>
          <w:szCs w:val="24"/>
          <w:lang w:eastAsia="pl-PL"/>
        </w:rPr>
        <w:t xml:space="preserve"> z dopiskiem w przelewie: </w:t>
      </w:r>
      <w:r w:rsidRPr="00EF0B2A">
        <w:rPr>
          <w:rFonts w:ascii="Times New Roman" w:eastAsia="Times New Roman" w:hAnsi="Times New Roman" w:cs="Times New Roman"/>
          <w:b/>
          <w:sz w:val="24"/>
          <w:szCs w:val="24"/>
          <w:lang w:eastAsia="pl-PL"/>
        </w:rPr>
        <w:t xml:space="preserve">„Wadium w postępowaniu </w:t>
      </w:r>
      <w:r w:rsidR="00EF3DE1">
        <w:rPr>
          <w:rFonts w:ascii="Times New Roman" w:eastAsia="Times New Roman" w:hAnsi="Times New Roman" w:cs="Times New Roman"/>
          <w:b/>
          <w:sz w:val="24"/>
          <w:szCs w:val="24"/>
          <w:lang w:eastAsia="pl-PL"/>
        </w:rPr>
        <w:t>ZP.272.1.</w:t>
      </w:r>
      <w:r w:rsidR="0010639C">
        <w:rPr>
          <w:rFonts w:ascii="Times New Roman" w:eastAsia="Times New Roman" w:hAnsi="Times New Roman" w:cs="Times New Roman"/>
          <w:b/>
          <w:sz w:val="24"/>
          <w:szCs w:val="24"/>
          <w:lang w:eastAsia="pl-PL"/>
        </w:rPr>
        <w:t>36</w:t>
      </w:r>
      <w:r w:rsidR="00EF3DE1">
        <w:rPr>
          <w:rFonts w:ascii="Times New Roman" w:eastAsia="Times New Roman" w:hAnsi="Times New Roman" w:cs="Times New Roman"/>
          <w:b/>
          <w:sz w:val="24"/>
          <w:szCs w:val="24"/>
          <w:lang w:eastAsia="pl-PL"/>
        </w:rPr>
        <w:t>.20</w:t>
      </w:r>
      <w:r w:rsidR="0054118F">
        <w:rPr>
          <w:rFonts w:ascii="Times New Roman" w:eastAsia="Times New Roman" w:hAnsi="Times New Roman" w:cs="Times New Roman"/>
          <w:b/>
          <w:sz w:val="24"/>
          <w:szCs w:val="24"/>
          <w:lang w:eastAsia="pl-PL"/>
        </w:rPr>
        <w:t>20</w:t>
      </w:r>
      <w:r w:rsidRPr="00EF0B2A">
        <w:rPr>
          <w:rFonts w:ascii="Times New Roman" w:eastAsia="Times New Roman" w:hAnsi="Times New Roman" w:cs="Times New Roman"/>
          <w:b/>
          <w:sz w:val="24"/>
          <w:szCs w:val="24"/>
          <w:lang w:eastAsia="pl-PL"/>
        </w:rPr>
        <w:t xml:space="preserve"> na zadanie</w:t>
      </w:r>
      <w:r w:rsidR="00EF0B2A" w:rsidRPr="00EF0B2A">
        <w:rPr>
          <w:rFonts w:ascii="Times New Roman" w:eastAsia="Times New Roman" w:hAnsi="Times New Roman" w:cs="Times New Roman"/>
          <w:b/>
          <w:sz w:val="24"/>
          <w:szCs w:val="24"/>
          <w:lang w:eastAsia="pl-PL"/>
        </w:rPr>
        <w:t xml:space="preserve"> pn.</w:t>
      </w:r>
      <w:r w:rsidRPr="00EF0B2A">
        <w:rPr>
          <w:rFonts w:ascii="Times New Roman" w:eastAsia="Times New Roman" w:hAnsi="Times New Roman" w:cs="Times New Roman"/>
          <w:b/>
          <w:sz w:val="24"/>
          <w:szCs w:val="24"/>
          <w:lang w:eastAsia="pl-PL"/>
        </w:rPr>
        <w:t xml:space="preserve">: </w:t>
      </w:r>
      <w:r w:rsidR="006E6988" w:rsidRPr="00BE60F1">
        <w:rPr>
          <w:rFonts w:ascii="Times New Roman" w:hAnsi="Times New Roman" w:cs="Times New Roman"/>
          <w:b/>
          <w:sz w:val="24"/>
          <w:szCs w:val="24"/>
        </w:rPr>
        <w:t>„Przebudowa drogi powiatowej nr 2831C (Pamiątka) – gr. woj. – Topólka – Lubraniec - dł. odcinka 6,2 km”</w:t>
      </w:r>
      <w:r w:rsidR="006E6988">
        <w:rPr>
          <w:rFonts w:ascii="Times New Roman" w:hAnsi="Times New Roman" w:cs="Times New Roman"/>
          <w:b/>
          <w:sz w:val="24"/>
          <w:szCs w:val="24"/>
        </w:rPr>
        <w:t>.</w:t>
      </w:r>
    </w:p>
    <w:p w14:paraId="08C47C4B" w14:textId="77777777" w:rsidR="003B387F" w:rsidRPr="00AA1490" w:rsidRDefault="003B387F" w:rsidP="00106D6B">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74E10E41"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78ECB89D"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2C73598B"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603F02BC"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C58CCF2"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5BB5A46"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F82FABC"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7ED9C6D3"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03AD8644"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3048AB0"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50494D51"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14:paraId="2727EBED"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192B239"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lastRenderedPageBreak/>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0604636E"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Ofertę składa się w języku polskim i pod rygorem nieważności w formie pisemnej, za pośrednictwem operatora pocztowego w rozumieniu ustawy z dnia 23 listopada 2012 r. – Prawo pocztowe (Dz. U. 20</w:t>
      </w:r>
      <w:r w:rsidR="006E6988">
        <w:rPr>
          <w:rFonts w:ascii="Times New Roman" w:hAnsi="Times New Roman" w:cs="Times New Roman"/>
          <w:bCs/>
          <w:sz w:val="24"/>
        </w:rPr>
        <w:t>20</w:t>
      </w:r>
      <w:r w:rsidRPr="00EF3DE1">
        <w:rPr>
          <w:rFonts w:ascii="Times New Roman" w:hAnsi="Times New Roman" w:cs="Times New Roman"/>
          <w:bCs/>
          <w:sz w:val="24"/>
        </w:rPr>
        <w:t xml:space="preserve">. poz. </w:t>
      </w:r>
      <w:r w:rsidR="006E6988">
        <w:rPr>
          <w:rFonts w:ascii="Times New Roman" w:hAnsi="Times New Roman" w:cs="Times New Roman"/>
          <w:bCs/>
          <w:sz w:val="24"/>
        </w:rPr>
        <w:t>1041</w:t>
      </w:r>
      <w:r w:rsidRPr="00EF3DE1">
        <w:rPr>
          <w:rFonts w:ascii="Times New Roman" w:hAnsi="Times New Roman" w:cs="Times New Roman"/>
          <w:bCs/>
          <w:sz w:val="24"/>
        </w:rPr>
        <w:t>)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spełniania warunków udziału w postępowaniu,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przesłanek wykluczenia z postępowania,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42957FC3"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93797A">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09231575" w14:textId="1FA8CC7B" w:rsidR="00EF3DE1" w:rsidRPr="0054118F" w:rsidRDefault="006E6988" w:rsidP="0054118F">
      <w:pPr>
        <w:spacing w:after="120" w:line="240" w:lineRule="auto"/>
        <w:jc w:val="both"/>
        <w:rPr>
          <w:rFonts w:ascii="Times New Roman" w:hAnsi="Times New Roman" w:cs="Times New Roman"/>
          <w:b/>
          <w:sz w:val="24"/>
          <w:szCs w:val="24"/>
        </w:rPr>
      </w:pPr>
      <w:r w:rsidRPr="00BE60F1">
        <w:rPr>
          <w:rFonts w:ascii="Times New Roman" w:hAnsi="Times New Roman" w:cs="Times New Roman"/>
          <w:b/>
          <w:sz w:val="24"/>
          <w:szCs w:val="24"/>
        </w:rPr>
        <w:t>„Przebudowa drogi powiatowej nr 2831C (Pamiątka) – gr. woj. – Topólka – Lubraniec - dł. odcinka 6,2 km”</w:t>
      </w:r>
      <w:r w:rsidR="0054118F">
        <w:rPr>
          <w:rFonts w:ascii="Times New Roman" w:hAnsi="Times New Roman" w:cs="Times New Roman"/>
          <w:sz w:val="24"/>
          <w:szCs w:val="24"/>
        </w:rPr>
        <w:t>-</w:t>
      </w:r>
      <w:r w:rsidR="00EF3DE1" w:rsidRPr="0054118F">
        <w:rPr>
          <w:rFonts w:ascii="Times New Roman" w:hAnsi="Times New Roman" w:cs="Times New Roman"/>
          <w:sz w:val="24"/>
          <w:szCs w:val="24"/>
        </w:rPr>
        <w:t xml:space="preserve"> ZP.272.1.</w:t>
      </w:r>
      <w:r w:rsidR="00DE2EA5">
        <w:rPr>
          <w:rFonts w:ascii="Times New Roman" w:hAnsi="Times New Roman" w:cs="Times New Roman"/>
          <w:sz w:val="24"/>
          <w:szCs w:val="24"/>
        </w:rPr>
        <w:t>36</w:t>
      </w:r>
      <w:r w:rsidR="00EF3DE1" w:rsidRPr="0054118F">
        <w:rPr>
          <w:rFonts w:ascii="Times New Roman" w:hAnsi="Times New Roman" w:cs="Times New Roman"/>
          <w:sz w:val="24"/>
          <w:szCs w:val="24"/>
        </w:rPr>
        <w:t>.20</w:t>
      </w:r>
      <w:r w:rsidR="0054118F">
        <w:rPr>
          <w:rFonts w:ascii="Times New Roman" w:hAnsi="Times New Roman" w:cs="Times New Roman"/>
          <w:sz w:val="24"/>
          <w:szCs w:val="24"/>
        </w:rPr>
        <w:t>20</w:t>
      </w:r>
    </w:p>
    <w:p w14:paraId="21FAEB5E" w14:textId="52B92922"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DE2EA5">
        <w:rPr>
          <w:rFonts w:ascii="Times New Roman" w:eastAsia="Times New Roman" w:hAnsi="Times New Roman" w:cs="Times New Roman"/>
          <w:b/>
          <w:sz w:val="24"/>
          <w:szCs w:val="24"/>
          <w:lang w:eastAsia="ar-SA"/>
        </w:rPr>
        <w:t>1</w:t>
      </w:r>
      <w:r w:rsidR="0054118F">
        <w:rPr>
          <w:rFonts w:ascii="Times New Roman" w:eastAsia="Times New Roman" w:hAnsi="Times New Roman" w:cs="Times New Roman"/>
          <w:b/>
          <w:bCs/>
          <w:sz w:val="24"/>
          <w:szCs w:val="24"/>
          <w:lang w:eastAsia="ar-SA"/>
        </w:rPr>
        <w:t xml:space="preserve">4 </w:t>
      </w:r>
      <w:r w:rsidR="00DE2EA5">
        <w:rPr>
          <w:rFonts w:ascii="Times New Roman" w:eastAsia="Times New Roman" w:hAnsi="Times New Roman" w:cs="Times New Roman"/>
          <w:b/>
          <w:bCs/>
          <w:sz w:val="24"/>
          <w:szCs w:val="24"/>
          <w:lang w:eastAsia="ar-SA"/>
        </w:rPr>
        <w:t>stycznia 2021</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w:t>
      </w:r>
      <w:r w:rsidRPr="00AA1490">
        <w:rPr>
          <w:rFonts w:ascii="Times New Roman" w:eastAsia="Times New Roman" w:hAnsi="Times New Roman" w:cs="Times New Roman"/>
          <w:color w:val="000000"/>
          <w:sz w:val="24"/>
          <w:szCs w:val="24"/>
          <w:lang w:eastAsia="ar-SA"/>
        </w:rPr>
        <w:lastRenderedPageBreak/>
        <w:t xml:space="preserve">postanowieniami pkt 4. Koperta będzie dodatkowo oznaczona określeniem „Zmiana” lub „Wycofanie”. </w:t>
      </w:r>
    </w:p>
    <w:p w14:paraId="5CD4CB6F" w14:textId="3BADF3A6"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w:t>
      </w:r>
      <w:bookmarkStart w:id="5" w:name="_Hlk60043795"/>
      <w:r w:rsidRPr="00AE4E4E">
        <w:rPr>
          <w:rFonts w:ascii="Times New Roman" w:hAnsi="Times New Roman" w:cs="Times New Roman"/>
          <w:sz w:val="24"/>
          <w:szCs w:val="24"/>
        </w:rPr>
        <w:t xml:space="preserve">o zwalczaniu nieuczciwej konkurencji </w:t>
      </w:r>
      <w:bookmarkEnd w:id="5"/>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w:t>
      </w:r>
      <w:r w:rsidR="00DE2EA5">
        <w:rPr>
          <w:rFonts w:ascii="Times New Roman" w:hAnsi="Times New Roman" w:cs="Times New Roman"/>
          <w:sz w:val="24"/>
          <w:szCs w:val="24"/>
        </w:rPr>
        <w:t>20 r. poz. 1913</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0E05D63C"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DE2EA5">
        <w:rPr>
          <w:rFonts w:ascii="Times New Roman" w:eastAsia="Times New Roman" w:hAnsi="Times New Roman" w:cs="Times New Roman"/>
          <w:b/>
          <w:sz w:val="24"/>
          <w:szCs w:val="24"/>
          <w:u w:val="single"/>
          <w:lang w:eastAsia="ar-SA"/>
        </w:rPr>
        <w:t>1</w:t>
      </w:r>
      <w:r w:rsidR="0054118F">
        <w:rPr>
          <w:rFonts w:ascii="Times New Roman" w:eastAsia="Times New Roman" w:hAnsi="Times New Roman" w:cs="Times New Roman"/>
          <w:b/>
          <w:bCs/>
          <w:sz w:val="24"/>
          <w:szCs w:val="24"/>
          <w:u w:val="single"/>
          <w:lang w:eastAsia="ar-SA"/>
        </w:rPr>
        <w:t xml:space="preserve">4 </w:t>
      </w:r>
      <w:r w:rsidR="00DE2EA5">
        <w:rPr>
          <w:rFonts w:ascii="Times New Roman" w:eastAsia="Times New Roman" w:hAnsi="Times New Roman" w:cs="Times New Roman"/>
          <w:b/>
          <w:bCs/>
          <w:sz w:val="24"/>
          <w:szCs w:val="24"/>
          <w:u w:val="single"/>
          <w:lang w:eastAsia="ar-SA"/>
        </w:rPr>
        <w:t>stycznia 2021</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1891EE1A"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DE2EA5">
        <w:rPr>
          <w:rFonts w:ascii="Times New Roman" w:eastAsia="Times New Roman" w:hAnsi="Times New Roman" w:cs="Times New Roman"/>
          <w:b/>
          <w:bCs/>
          <w:sz w:val="24"/>
          <w:szCs w:val="24"/>
          <w:u w:val="single"/>
          <w:lang w:eastAsia="ar-SA"/>
        </w:rPr>
        <w:t>14 stycznia 2021</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4D45539C" w14:textId="53436D53" w:rsidR="00B2571F" w:rsidRPr="00B2571F" w:rsidRDefault="003B387F" w:rsidP="00106D6B">
      <w:pPr>
        <w:pStyle w:val="Akapitzlist"/>
        <w:numPr>
          <w:ilvl w:val="0"/>
          <w:numId w:val="17"/>
        </w:numPr>
        <w:suppressAutoHyphens/>
        <w:spacing w:after="120" w:line="240" w:lineRule="auto"/>
        <w:ind w:left="357" w:hanging="357"/>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 xml:space="preserve">Zgodnie z zapisami ustawy z dnia 23 kwietnia 1964 r. Kodeks cywilny (Dz. U. </w:t>
      </w:r>
      <w:r w:rsidR="0054118F">
        <w:rPr>
          <w:rFonts w:ascii="Times New Roman" w:hAnsi="Times New Roman" w:cs="Times New Roman"/>
          <w:sz w:val="24"/>
          <w:szCs w:val="24"/>
        </w:rPr>
        <w:t xml:space="preserve">z </w:t>
      </w:r>
      <w:r w:rsidR="00B2571F" w:rsidRPr="00B2571F">
        <w:rPr>
          <w:rFonts w:ascii="Times New Roman" w:hAnsi="Times New Roman" w:cs="Times New Roman"/>
          <w:sz w:val="24"/>
          <w:szCs w:val="24"/>
        </w:rPr>
        <w:t>20</w:t>
      </w:r>
      <w:r w:rsidR="00DE2EA5">
        <w:rPr>
          <w:rFonts w:ascii="Times New Roman" w:hAnsi="Times New Roman" w:cs="Times New Roman"/>
          <w:sz w:val="24"/>
          <w:szCs w:val="24"/>
        </w:rPr>
        <w:t>20</w:t>
      </w:r>
      <w:r w:rsidR="0054118F">
        <w:rPr>
          <w:rFonts w:ascii="Times New Roman" w:hAnsi="Times New Roman" w:cs="Times New Roman"/>
          <w:sz w:val="24"/>
          <w:szCs w:val="24"/>
        </w:rPr>
        <w:t xml:space="preserve"> r</w:t>
      </w:r>
      <w:r w:rsidR="00B2571F" w:rsidRPr="00B2571F">
        <w:rPr>
          <w:rFonts w:ascii="Times New Roman" w:hAnsi="Times New Roman" w:cs="Times New Roman"/>
          <w:sz w:val="24"/>
          <w:szCs w:val="24"/>
        </w:rPr>
        <w:t>.</w:t>
      </w:r>
      <w:r w:rsidR="0054118F">
        <w:rPr>
          <w:rFonts w:ascii="Times New Roman" w:hAnsi="Times New Roman" w:cs="Times New Roman"/>
          <w:sz w:val="24"/>
          <w:szCs w:val="24"/>
        </w:rPr>
        <w:t xml:space="preserve"> poz.</w:t>
      </w:r>
      <w:r w:rsidR="00DE2EA5">
        <w:rPr>
          <w:rFonts w:ascii="Times New Roman" w:hAnsi="Times New Roman" w:cs="Times New Roman"/>
          <w:sz w:val="24"/>
          <w:szCs w:val="24"/>
        </w:rPr>
        <w:t xml:space="preserve"> 1913</w:t>
      </w:r>
      <w:r w:rsidR="00B2571F" w:rsidRPr="00B2571F">
        <w:rPr>
          <w:rFonts w:ascii="Times New Roman" w:hAnsi="Times New Roman" w:cs="Times New Roman"/>
          <w:sz w:val="24"/>
          <w:szCs w:val="24"/>
        </w:rPr>
        <w:t>)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72CD74E2" w:rsidR="00B2571F" w:rsidRPr="0054118F" w:rsidRDefault="00B2571F" w:rsidP="0054118F">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sidRPr="0054118F">
        <w:rPr>
          <w:rFonts w:ascii="Times New Roman" w:hAnsi="Times New Roman" w:cs="Times New Roman"/>
          <w:sz w:val="24"/>
          <w:szCs w:val="24"/>
        </w:rPr>
        <w:t xml:space="preserve">W związku z powyższym cena oferty musi zawierać wszelkie koszty związane z realizacją zadania i niezbędne do wykonania zadania, w szczególności: </w:t>
      </w:r>
      <w:bookmarkStart w:id="6" w:name="_Hlk60046684"/>
      <w:r w:rsidR="0054118F" w:rsidRPr="0054118F">
        <w:rPr>
          <w:rFonts w:ascii="Times New Roman" w:eastAsia="Times New Roman" w:hAnsi="Times New Roman" w:cs="Times New Roman"/>
          <w:sz w:val="24"/>
          <w:szCs w:val="24"/>
          <w:lang w:eastAsia="pl-PL"/>
        </w:rPr>
        <w:t xml:space="preserve">podatek VAT, </w:t>
      </w:r>
      <w:r w:rsidR="0054118F" w:rsidRPr="0054118F">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w:t>
      </w:r>
      <w:r w:rsidR="00DE2EA5">
        <w:rPr>
          <w:rFonts w:ascii="Times New Roman" w:hAnsi="Times New Roman" w:cs="Times New Roman"/>
          <w:sz w:val="24"/>
          <w:szCs w:val="24"/>
        </w:rPr>
        <w:t>20</w:t>
      </w:r>
      <w:r w:rsidR="0054118F" w:rsidRPr="0054118F">
        <w:rPr>
          <w:rFonts w:ascii="Times New Roman" w:hAnsi="Times New Roman" w:cs="Times New Roman"/>
          <w:sz w:val="24"/>
          <w:szCs w:val="24"/>
        </w:rPr>
        <w:t xml:space="preserve"> r. poz. 2</w:t>
      </w:r>
      <w:r w:rsidR="00DE2EA5">
        <w:rPr>
          <w:rFonts w:ascii="Times New Roman" w:hAnsi="Times New Roman" w:cs="Times New Roman"/>
          <w:sz w:val="24"/>
          <w:szCs w:val="24"/>
        </w:rPr>
        <w:t>207</w:t>
      </w:r>
      <w:r w:rsidR="0054118F" w:rsidRPr="0054118F">
        <w:rPr>
          <w:rFonts w:ascii="Times New Roman" w:hAnsi="Times New Roman" w:cs="Times New Roman"/>
          <w:sz w:val="24"/>
          <w:szCs w:val="24"/>
        </w:rPr>
        <w:t xml:space="preserve">), </w:t>
      </w:r>
      <w:r w:rsidR="0054118F" w:rsidRPr="0054118F">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w:t>
      </w:r>
      <w:r w:rsidR="0054118F" w:rsidRPr="0054118F">
        <w:rPr>
          <w:rFonts w:ascii="Times New Roman" w:eastAsia="Times New Roman" w:hAnsi="Times New Roman" w:cs="Times New Roman"/>
          <w:sz w:val="24"/>
          <w:szCs w:val="24"/>
          <w:lang w:eastAsia="pl-PL"/>
        </w:rPr>
        <w:lastRenderedPageBreak/>
        <w:t>istniejących już budynków, koszty oznakowania robót na czas budowy, badania kontrolne wskazane w SST, badania laboratoryjne, bieżącą obsługę geodezyjną robót,  koszty dokumentacji powykonawczej,  inwentaryzacji geodezyjnej  powykonawczej, wycinka drzew, usunięcie kolizji, jeśli takie wystąpią,</w:t>
      </w:r>
      <w:r w:rsidR="00C8730A">
        <w:rPr>
          <w:rFonts w:ascii="Times New Roman" w:eastAsia="Times New Roman" w:hAnsi="Times New Roman" w:cs="Times New Roman"/>
          <w:sz w:val="24"/>
          <w:szCs w:val="24"/>
          <w:lang w:eastAsia="pl-PL"/>
        </w:rPr>
        <w:t xml:space="preserve"> koszt gwarancji i rękojmi.</w:t>
      </w:r>
    </w:p>
    <w:bookmarkEnd w:id="6"/>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560795B4" w14:textId="77777777" w:rsidR="007779FA" w:rsidRDefault="003B387F"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6D04DAFF" w14:textId="483D97FE" w:rsidR="007779FA" w:rsidRPr="00DE2EA5" w:rsidRDefault="007779FA" w:rsidP="00DE2EA5">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7779FA">
        <w:rPr>
          <w:rFonts w:ascii="Times New Roman" w:eastAsia="Times New Roman" w:hAnsi="Times New Roman" w:cs="Times New Roman"/>
          <w:sz w:val="24"/>
          <w:szCs w:val="24"/>
          <w:lang w:eastAsia="pl-PL"/>
        </w:rPr>
        <w:t xml:space="preserve">Zamawiający informuje, że regulowanie płatności za wykonywanie przedmiotu zamówienia będzie realizowane z wykorzystaniem mechanizmu podzielonej płatności tzw. </w:t>
      </w:r>
      <w:proofErr w:type="spellStart"/>
      <w:r w:rsidRPr="007779FA">
        <w:rPr>
          <w:rFonts w:ascii="Times New Roman" w:eastAsia="Times New Roman" w:hAnsi="Times New Roman" w:cs="Times New Roman"/>
          <w:sz w:val="24"/>
          <w:szCs w:val="24"/>
          <w:lang w:eastAsia="pl-PL"/>
        </w:rPr>
        <w:t>split</w:t>
      </w:r>
      <w:proofErr w:type="spellEnd"/>
      <w:r w:rsidRPr="007779FA">
        <w:rPr>
          <w:rFonts w:ascii="Times New Roman" w:eastAsia="Times New Roman" w:hAnsi="Times New Roman" w:cs="Times New Roman"/>
          <w:sz w:val="24"/>
          <w:szCs w:val="24"/>
          <w:lang w:eastAsia="pl-PL"/>
        </w:rPr>
        <w:t xml:space="preserve"> </w:t>
      </w:r>
      <w:proofErr w:type="spellStart"/>
      <w:r w:rsidRPr="007779FA">
        <w:rPr>
          <w:rFonts w:ascii="Times New Roman" w:eastAsia="Times New Roman" w:hAnsi="Times New Roman" w:cs="Times New Roman"/>
          <w:sz w:val="24"/>
          <w:szCs w:val="24"/>
          <w:lang w:eastAsia="pl-PL"/>
        </w:rPr>
        <w:t>payment</w:t>
      </w:r>
      <w:proofErr w:type="spellEnd"/>
      <w:r w:rsidRPr="007779FA">
        <w:rPr>
          <w:rFonts w:ascii="Times New Roman" w:eastAsia="Times New Roman" w:hAnsi="Times New Roman" w:cs="Times New Roman"/>
          <w:sz w:val="24"/>
          <w:szCs w:val="24"/>
          <w:lang w:eastAsia="pl-PL"/>
        </w:rPr>
        <w:t xml:space="preserve">. </w:t>
      </w: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0029D47E"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D54281">
        <w:rPr>
          <w:rFonts w:ascii="Times New Roman" w:hAnsi="Times New Roman" w:cs="Times New Roman"/>
          <w:b/>
          <w:color w:val="000000"/>
          <w:sz w:val="24"/>
          <w:szCs w:val="24"/>
        </w:rPr>
        <w:t>Okres gwarancji i rękojmi</w:t>
      </w:r>
      <w:r w:rsidRPr="00B06457">
        <w:rPr>
          <w:rFonts w:ascii="Times New Roman" w:hAnsi="Times New Roman" w:cs="Times New Roman"/>
          <w:b/>
          <w:color w:val="000000"/>
          <w:sz w:val="24"/>
          <w:szCs w:val="24"/>
        </w:rPr>
        <w:t xml:space="preserve">” – </w:t>
      </w:r>
      <w:r w:rsidR="00D54281">
        <w:rPr>
          <w:rFonts w:ascii="Times New Roman" w:hAnsi="Times New Roman" w:cs="Times New Roman"/>
          <w:b/>
          <w:color w:val="000000"/>
          <w:sz w:val="24"/>
          <w:szCs w:val="24"/>
        </w:rPr>
        <w:t>G</w:t>
      </w:r>
      <w:r w:rsidRPr="00B06457">
        <w:rPr>
          <w:rFonts w:ascii="Times New Roman" w:hAnsi="Times New Roman" w:cs="Times New Roman"/>
          <w:b/>
          <w:color w:val="000000"/>
          <w:sz w:val="24"/>
          <w:szCs w:val="24"/>
        </w:rPr>
        <w:t xml:space="preserve">; </w:t>
      </w:r>
    </w:p>
    <w:p w14:paraId="33AFCAAC" w14:textId="077430AC" w:rsidR="00CF6F61" w:rsidRPr="00C8730A"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0184A2D5" w:rsidR="006515A1" w:rsidRPr="00D54281" w:rsidRDefault="00D54281" w:rsidP="00703AE6">
            <w:pPr>
              <w:autoSpaceDE w:val="0"/>
              <w:autoSpaceDN w:val="0"/>
              <w:adjustRightInd w:val="0"/>
              <w:jc w:val="center"/>
              <w:rPr>
                <w:rFonts w:ascii="Times New Roman" w:hAnsi="Times New Roman" w:cs="Times New Roman"/>
                <w:b/>
                <w:sz w:val="20"/>
                <w:szCs w:val="20"/>
              </w:rPr>
            </w:pPr>
            <w:r w:rsidRPr="00D54281">
              <w:rPr>
                <w:rFonts w:ascii="Times New Roman" w:hAnsi="Times New Roman" w:cs="Times New Roman"/>
                <w:b/>
                <w:color w:val="000000"/>
                <w:sz w:val="20"/>
                <w:szCs w:val="20"/>
              </w:rPr>
              <w:t>Okres gwarancji i rękojmi</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7ED6BF83"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5 lat</w:t>
            </w:r>
            <w:r w:rsidR="006515A1" w:rsidRPr="00703AE6">
              <w:rPr>
                <w:rFonts w:ascii="Times New Roman" w:hAnsi="Times New Roman" w:cs="Times New Roman"/>
                <w:b/>
                <w:sz w:val="20"/>
                <w:szCs w:val="20"/>
              </w:rPr>
              <w:t xml:space="preserve"> – 0 pkt</w:t>
            </w:r>
          </w:p>
          <w:p w14:paraId="08CBAF97" w14:textId="2711C4E1"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6 lat</w:t>
            </w:r>
            <w:r w:rsidR="006515A1" w:rsidRPr="00703AE6">
              <w:rPr>
                <w:rFonts w:ascii="Times New Roman" w:hAnsi="Times New Roman" w:cs="Times New Roman"/>
                <w:b/>
                <w:sz w:val="20"/>
                <w:szCs w:val="20"/>
              </w:rPr>
              <w:t xml:space="preserve">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426D8BB2"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lat</w:t>
            </w:r>
            <w:r w:rsidR="00B2571F">
              <w:rPr>
                <w:rFonts w:ascii="Times New Roman" w:hAnsi="Times New Roman" w:cs="Times New Roman"/>
                <w:b/>
                <w:sz w:val="20"/>
                <w:szCs w:val="20"/>
              </w:rPr>
              <w:t xml:space="preserve">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21B9BDCC"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C8730A">
        <w:rPr>
          <w:rFonts w:ascii="Times New Roman" w:hAnsi="Times New Roman" w:cs="Times New Roman"/>
          <w:b/>
          <w:bCs/>
          <w:color w:val="000000"/>
          <w:sz w:val="24"/>
          <w:szCs w:val="24"/>
        </w:rPr>
        <w:t>G</w:t>
      </w:r>
      <w:r w:rsidRPr="00B06457">
        <w:rPr>
          <w:rFonts w:ascii="Times New Roman" w:hAnsi="Times New Roman" w:cs="Times New Roman"/>
          <w:b/>
          <w:bCs/>
          <w:color w:val="000000"/>
          <w:sz w:val="24"/>
          <w:szCs w:val="24"/>
        </w:rPr>
        <w:t xml:space="preserve">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1FDF39A6" w:rsidR="006515A1" w:rsidRPr="00B06457" w:rsidRDefault="00901BBF"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G</w:t>
      </w:r>
      <w:r w:rsidR="006515A1" w:rsidRPr="00B06457">
        <w:rPr>
          <w:rFonts w:ascii="Times New Roman" w:hAnsi="Times New Roman" w:cs="Times New Roman"/>
          <w:b/>
          <w:color w:val="000000"/>
          <w:sz w:val="24"/>
          <w:szCs w:val="24"/>
        </w:rPr>
        <w:t xml:space="preserve"> – punkty uzyskane w kryterium</w:t>
      </w:r>
      <w:r w:rsidR="00B2571F">
        <w:rPr>
          <w:rFonts w:ascii="Times New Roman" w:hAnsi="Times New Roman" w:cs="Times New Roman"/>
          <w:b/>
          <w:color w:val="000000"/>
          <w:sz w:val="24"/>
          <w:szCs w:val="24"/>
        </w:rPr>
        <w:t xml:space="preserve"> „</w:t>
      </w:r>
      <w:r w:rsidR="00D54281">
        <w:rPr>
          <w:rFonts w:ascii="Times New Roman" w:hAnsi="Times New Roman" w:cs="Times New Roman"/>
          <w:b/>
          <w:color w:val="000000"/>
          <w:sz w:val="24"/>
          <w:szCs w:val="24"/>
        </w:rPr>
        <w:t>Okres gwarancji i rękojmi</w:t>
      </w:r>
      <w:r w:rsidR="00B2571F">
        <w:rPr>
          <w:rFonts w:ascii="Times New Roman" w:hAnsi="Times New Roman" w:cs="Times New Roman"/>
          <w:b/>
          <w:color w:val="000000"/>
          <w:sz w:val="24"/>
          <w:szCs w:val="24"/>
        </w:rPr>
        <w:t>”</w:t>
      </w:r>
    </w:p>
    <w:p w14:paraId="739AA4AC" w14:textId="77777777" w:rsidR="00D54281" w:rsidRPr="00D54281" w:rsidRDefault="006515A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color w:val="000000"/>
          <w:sz w:val="24"/>
          <w:szCs w:val="24"/>
        </w:rPr>
        <w:lastRenderedPageBreak/>
        <w:t xml:space="preserve">Ocena punktowa w kryterium </w:t>
      </w:r>
      <w:r w:rsidRPr="00D54281">
        <w:rPr>
          <w:rFonts w:ascii="Times New Roman" w:hAnsi="Times New Roman" w:cs="Times New Roman"/>
          <w:b/>
          <w:color w:val="000000"/>
          <w:sz w:val="24"/>
          <w:szCs w:val="24"/>
        </w:rPr>
        <w:t>„Cena”</w:t>
      </w:r>
      <w:r w:rsidRPr="00D54281">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1B5CEEF0" w14:textId="08A57A3D" w:rsidR="00D54281" w:rsidRPr="00D54281" w:rsidRDefault="00D5428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Ocena punktowa w kryterium </w:t>
      </w:r>
      <w:r w:rsidRPr="00C8730A">
        <w:rPr>
          <w:rFonts w:ascii="Times New Roman" w:hAnsi="Times New Roman" w:cs="Times New Roman"/>
          <w:b/>
          <w:bCs/>
          <w:sz w:val="24"/>
          <w:szCs w:val="24"/>
        </w:rPr>
        <w:t>„Okres gwarancji i rękojmi”</w:t>
      </w:r>
      <w:r w:rsidRPr="00D54281">
        <w:rPr>
          <w:rFonts w:ascii="Times New Roman" w:hAnsi="Times New Roman" w:cs="Times New Roman"/>
          <w:sz w:val="24"/>
          <w:szCs w:val="24"/>
        </w:rPr>
        <w:t xml:space="preserve"> dokonana zostanie według zasad opisanych w tabeli powyżej na podstawie okresu gwarancji i rękojmi wskazanego przez Wykonawcę w formularzu oferty (minimalny okres gwarancji i rękojmi wynosi </w:t>
      </w:r>
      <w:r>
        <w:rPr>
          <w:rFonts w:ascii="Times New Roman" w:hAnsi="Times New Roman" w:cs="Times New Roman"/>
          <w:sz w:val="24"/>
          <w:szCs w:val="24"/>
        </w:rPr>
        <w:t>5 lat</w:t>
      </w:r>
      <w:r w:rsidRPr="00D54281">
        <w:rPr>
          <w:rFonts w:ascii="Times New Roman" w:hAnsi="Times New Roman" w:cs="Times New Roman"/>
          <w:sz w:val="24"/>
          <w:szCs w:val="24"/>
        </w:rPr>
        <w:t xml:space="preserve">, maksymalny okres gwarancji i rękojmi wynosi </w:t>
      </w:r>
      <w:r>
        <w:rPr>
          <w:rFonts w:ascii="Times New Roman" w:hAnsi="Times New Roman" w:cs="Times New Roman"/>
          <w:sz w:val="24"/>
          <w:szCs w:val="24"/>
        </w:rPr>
        <w:t>7 lat</w:t>
      </w:r>
      <w:r w:rsidRPr="00D54281">
        <w:rPr>
          <w:rFonts w:ascii="Times New Roman" w:hAnsi="Times New Roman" w:cs="Times New Roman"/>
          <w:sz w:val="24"/>
          <w:szCs w:val="24"/>
        </w:rPr>
        <w:t xml:space="preserve">). </w:t>
      </w:r>
    </w:p>
    <w:p w14:paraId="6DCB082D" w14:textId="19137ADB" w:rsidR="003B387F" w:rsidRPr="00D54281" w:rsidRDefault="003B387F"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67088559"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00DE2EA5">
        <w:rPr>
          <w:rFonts w:ascii="Times New Roman" w:eastAsia="Times New Roman" w:hAnsi="Times New Roman" w:cs="Times New Roman"/>
          <w:b/>
          <w:sz w:val="24"/>
          <w:szCs w:val="24"/>
          <w:lang w:eastAsia="ar-SA"/>
        </w:rPr>
        <w:t>5</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46668F4E"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00DE2EA5">
        <w:rPr>
          <w:rFonts w:ascii="Times New Roman" w:eastAsia="Times New Roman" w:hAnsi="Times New Roman" w:cs="Times New Roman"/>
          <w:b/>
          <w:bCs/>
          <w:sz w:val="24"/>
          <w:szCs w:val="24"/>
          <w:lang w:eastAsia="ar-SA"/>
        </w:rPr>
        <w:t>5</w:t>
      </w:r>
      <w:r w:rsidRPr="0083237E">
        <w:rPr>
          <w:rFonts w:ascii="Times New Roman" w:eastAsia="Times New Roman" w:hAnsi="Times New Roman" w:cs="Times New Roman"/>
          <w:b/>
          <w:bCs/>
          <w:sz w:val="24"/>
          <w:szCs w:val="24"/>
          <w:lang w:eastAsia="ar-SA"/>
        </w:rPr>
        <w:t xml:space="preserve">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0416DFDD"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lastRenderedPageBreak/>
        <w:t>poręczeniach udzielanych przez podmioty, o których mowa w art. 6b ust. 5 pkt 2 ustawy z dnia 9 listopada 2000 r. o utworzeniu Polskiej Agencji Rozwoju Przedsiębiorczości.</w:t>
      </w:r>
    </w:p>
    <w:p w14:paraId="7DCE7402" w14:textId="4543F334" w:rsidR="00DE2EA5" w:rsidRPr="00DE2EA5" w:rsidRDefault="003B387F" w:rsidP="00DE2EA5">
      <w:pPr>
        <w:pStyle w:val="Akapitzlist"/>
        <w:numPr>
          <w:ilvl w:val="0"/>
          <w:numId w:val="21"/>
        </w:numPr>
        <w:spacing w:after="120" w:line="240" w:lineRule="auto"/>
        <w:ind w:left="357" w:hanging="357"/>
        <w:jc w:val="both"/>
        <w:rPr>
          <w:rFonts w:ascii="Times New Roman" w:hAnsi="Times New Roman" w:cs="Times New Roman"/>
          <w:b/>
          <w:sz w:val="24"/>
          <w:szCs w:val="24"/>
        </w:rPr>
      </w:pPr>
      <w:r w:rsidRPr="00DE2EA5">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DE2EA5">
        <w:rPr>
          <w:rFonts w:ascii="Times New Roman" w:eastAsia="Times New Roman" w:hAnsi="Times New Roman" w:cs="Times New Roman"/>
          <w:b/>
          <w:sz w:val="24"/>
          <w:szCs w:val="24"/>
          <w:lang w:eastAsia="ar-SA"/>
        </w:rPr>
        <w:t xml:space="preserve">66 1560 0013 2007 8730 2000 0006 </w:t>
      </w:r>
      <w:r w:rsidRPr="00DE2EA5">
        <w:rPr>
          <w:rFonts w:ascii="Times New Roman" w:eastAsia="Times New Roman" w:hAnsi="Times New Roman" w:cs="Times New Roman"/>
          <w:b/>
          <w:sz w:val="24"/>
          <w:szCs w:val="24"/>
          <w:lang w:eastAsia="ar-SA"/>
        </w:rPr>
        <w:t>z dopiskiem „zabezpieczenie należytego wykonania umowy - na zadanie</w:t>
      </w:r>
      <w:r w:rsidR="00B06457" w:rsidRPr="00DE2EA5">
        <w:rPr>
          <w:rFonts w:ascii="Times New Roman" w:eastAsia="Times New Roman" w:hAnsi="Times New Roman" w:cs="Times New Roman"/>
          <w:b/>
          <w:sz w:val="24"/>
          <w:szCs w:val="24"/>
          <w:lang w:eastAsia="ar-SA"/>
        </w:rPr>
        <w:t xml:space="preserve"> pn.</w:t>
      </w:r>
      <w:r w:rsidRPr="00DE2EA5">
        <w:rPr>
          <w:rFonts w:ascii="Times New Roman" w:eastAsia="Times New Roman" w:hAnsi="Times New Roman" w:cs="Times New Roman"/>
          <w:b/>
          <w:sz w:val="24"/>
          <w:szCs w:val="24"/>
          <w:lang w:eastAsia="ar-SA"/>
        </w:rPr>
        <w:t xml:space="preserve">: </w:t>
      </w:r>
      <w:r w:rsidR="00DE2EA5" w:rsidRPr="00BE60F1">
        <w:rPr>
          <w:rFonts w:ascii="Times New Roman" w:hAnsi="Times New Roman" w:cs="Times New Roman"/>
          <w:b/>
          <w:sz w:val="24"/>
          <w:szCs w:val="24"/>
        </w:rPr>
        <w:t>„Przebudowa drogi powiatowej nr 2831C (Pamiątka) – gr. woj. – Topólka – Lubraniec - dł. odcinka 6,2 km”</w:t>
      </w:r>
      <w:r w:rsidR="00DE2EA5">
        <w:rPr>
          <w:rFonts w:ascii="Times New Roman" w:hAnsi="Times New Roman" w:cs="Times New Roman"/>
          <w:b/>
          <w:sz w:val="24"/>
          <w:szCs w:val="24"/>
        </w:rPr>
        <w:t>.</w:t>
      </w:r>
    </w:p>
    <w:p w14:paraId="6B6378F0" w14:textId="3FE21869" w:rsidR="003B387F" w:rsidRPr="00FC6C40" w:rsidRDefault="003B387F" w:rsidP="003E3919">
      <w:pPr>
        <w:pStyle w:val="Akapitzlist"/>
        <w:numPr>
          <w:ilvl w:val="0"/>
          <w:numId w:val="21"/>
        </w:numPr>
        <w:spacing w:after="120" w:line="240" w:lineRule="auto"/>
        <w:ind w:left="357" w:hanging="357"/>
        <w:jc w:val="both"/>
        <w:rPr>
          <w:rFonts w:ascii="Times New Roman" w:hAnsi="Times New Roman" w:cs="Times New Roman"/>
          <w:b/>
          <w:sz w:val="24"/>
          <w:szCs w:val="24"/>
        </w:rPr>
      </w:pPr>
      <w:r w:rsidRPr="00FC6C40">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lastRenderedPageBreak/>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26DD0C38" w14:textId="5AD5F53F" w:rsidR="003B387F" w:rsidRPr="00DE2EA5" w:rsidRDefault="003B387F" w:rsidP="00DE2EA5">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1A4E100B" w14:textId="65602FB7" w:rsidR="00B2571F" w:rsidRPr="002212DD" w:rsidRDefault="002212DD" w:rsidP="002212DD">
      <w:pPr>
        <w:spacing w:after="0"/>
        <w:ind w:firstLine="357"/>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sidR="00DE2EA5">
        <w:rPr>
          <w:rFonts w:ascii="Times New Roman" w:hAnsi="Times New Roman" w:cs="Times New Roman"/>
          <w:sz w:val="24"/>
          <w:szCs w:val="24"/>
          <w:lang w:val="de-DE" w:eastAsia="pl-PL"/>
        </w:rPr>
        <w:t>www.bip.wloclawski.pl</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77BDDAC2"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FC6C40">
        <w:rPr>
          <w:rFonts w:ascii="Times New Roman" w:hAnsi="Times New Roman" w:cs="Times New Roman"/>
          <w:bCs/>
          <w:sz w:val="24"/>
          <w:szCs w:val="24"/>
        </w:rPr>
        <w:t>7</w:t>
      </w:r>
      <w:r w:rsidR="00345B0F" w:rsidRPr="00345B0F">
        <w:rPr>
          <w:rFonts w:ascii="Times New Roman" w:hAnsi="Times New Roman" w:cs="Times New Roman"/>
          <w:bCs/>
          <w:sz w:val="24"/>
          <w:szCs w:val="24"/>
        </w:rPr>
        <w:t xml:space="preserve">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 xml:space="preserve">3 pkt </w:t>
      </w:r>
      <w:r w:rsidR="00FC6C40">
        <w:rPr>
          <w:rFonts w:ascii="Times New Roman" w:hAnsi="Times New Roman" w:cs="Times New Roman"/>
          <w:bCs/>
          <w:sz w:val="24"/>
          <w:szCs w:val="24"/>
        </w:rPr>
        <w:t>19</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lastRenderedPageBreak/>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7A2005B5"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DA3321">
        <w:rPr>
          <w:rFonts w:ascii="Times New Roman" w:eastAsia="Times New Roman" w:hAnsi="Times New Roman" w:cs="Times New Roman"/>
          <w:sz w:val="24"/>
          <w:szCs w:val="24"/>
          <w:lang w:eastAsia="pl-PL"/>
        </w:rPr>
        <w:t>Robert Kwaśniewski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345B0F" w:rsidRPr="00CF43DE">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8"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198EF9F1"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00DA3321">
        <w:rPr>
          <w:rFonts w:ascii="Times New Roman" w:eastAsia="Times New Roman" w:hAnsi="Times New Roman" w:cs="Times New Roman"/>
          <w:sz w:val="24"/>
          <w:szCs w:val="24"/>
          <w:lang w:eastAsia="pl-PL"/>
        </w:rPr>
        <w:t xml:space="preserve"> ze zm.</w:t>
      </w:r>
      <w:r w:rsidRPr="00CF43DE">
        <w:rPr>
          <w:rFonts w:ascii="Times New Roman" w:eastAsia="Times New Roman" w:hAnsi="Times New Roman" w:cs="Times New Roman"/>
          <w:sz w:val="24"/>
          <w:szCs w:val="24"/>
          <w:lang w:eastAsia="pl-PL"/>
        </w:rPr>
        <w:t xml:space="preserve">), dalej „ustawa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w:t>
      </w:r>
    </w:p>
    <w:p w14:paraId="1AE4BDA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667D12C1"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CF43DE">
        <w:rPr>
          <w:rFonts w:ascii="Times New Roman" w:eastAsia="Times New Roman" w:hAnsi="Times New Roman" w:cs="Times New Roman"/>
          <w:sz w:val="24"/>
          <w:szCs w:val="24"/>
          <w:lang w:eastAsia="pl-PL"/>
        </w:rPr>
        <w:t>Pzp</w:t>
      </w:r>
      <w:proofErr w:type="spellEnd"/>
      <w:r w:rsidRPr="00CF43DE">
        <w:rPr>
          <w:rFonts w:ascii="Times New Roman" w:eastAsia="Times New Roman" w:hAnsi="Times New Roman" w:cs="Times New Roman"/>
          <w:sz w:val="24"/>
          <w:szCs w:val="24"/>
          <w:lang w:eastAsia="pl-PL"/>
        </w:rPr>
        <w:t xml:space="preserve">;  </w:t>
      </w:r>
    </w:p>
    <w:p w14:paraId="1B5619A6"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CF43DE">
      <w:pPr>
        <w:pStyle w:val="Akapitzlist"/>
        <w:numPr>
          <w:ilvl w:val="0"/>
          <w:numId w:val="31"/>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DA3321">
      <w:pPr>
        <w:pStyle w:val="Akapitzlist"/>
        <w:numPr>
          <w:ilvl w:val="0"/>
          <w:numId w:val="33"/>
        </w:numPr>
        <w:spacing w:after="12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lastRenderedPageBreak/>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79314E7D"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DA3321">
        <w:rPr>
          <w:rFonts w:ascii="Times New Roman" w:hAnsi="Times New Roman" w:cs="Times New Roman"/>
          <w:sz w:val="24"/>
          <w:szCs w:val="24"/>
        </w:rPr>
        <w:t xml:space="preserve"> </w:t>
      </w:r>
      <w:r w:rsidR="00DA3321" w:rsidRPr="006E6988">
        <w:rPr>
          <w:rFonts w:ascii="Times New Roman" w:hAnsi="Times New Roman" w:cs="Times New Roman"/>
          <w:sz w:val="24"/>
          <w:szCs w:val="24"/>
        </w:rPr>
        <w:t xml:space="preserve">oraz dodatkowo załącznik opis przedmiotu zamówienia i załącznik graficzny pn. „Koncepcja skrzyżowania z obwodnicą Lubrańca” </w:t>
      </w:r>
      <w:r w:rsidR="00DA3321">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54A1E421"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290D1B80"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76E4C3DB" w14:textId="76377230"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7325E0">
        <w:rPr>
          <w:rFonts w:ascii="Times New Roman" w:eastAsia="Times New Roman" w:hAnsi="Times New Roman" w:cs="Times New Roman"/>
          <w:sz w:val="20"/>
          <w:szCs w:val="20"/>
          <w:lang w:eastAsia="ar-SA"/>
        </w:rPr>
        <w:t>22 grudnia</w:t>
      </w:r>
      <w:r w:rsidR="00804A35">
        <w:rPr>
          <w:rFonts w:ascii="Times New Roman" w:eastAsia="Times New Roman" w:hAnsi="Times New Roman" w:cs="Times New Roman"/>
          <w:sz w:val="20"/>
          <w:szCs w:val="20"/>
          <w:lang w:eastAsia="ar-SA"/>
        </w:rPr>
        <w:t xml:space="preserve"> 2020 r.</w:t>
      </w:r>
    </w:p>
    <w:sectPr w:rsidR="002C327D" w:rsidRPr="00172928" w:rsidSect="00D062A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C6096" w14:textId="77777777" w:rsidR="008A02FC" w:rsidRDefault="008A02FC" w:rsidP="007A5306">
      <w:pPr>
        <w:spacing w:after="0" w:line="240" w:lineRule="auto"/>
      </w:pPr>
      <w:r>
        <w:separator/>
      </w:r>
    </w:p>
  </w:endnote>
  <w:endnote w:type="continuationSeparator" w:id="0">
    <w:p w14:paraId="764695C8" w14:textId="77777777" w:rsidR="008A02FC" w:rsidRDefault="008A02FC"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zcionka tekstu podstawowego">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25A3C" w14:textId="77777777" w:rsidR="008A02FC" w:rsidRDefault="008A02FC" w:rsidP="007A5306">
      <w:pPr>
        <w:spacing w:after="0" w:line="240" w:lineRule="auto"/>
      </w:pPr>
      <w:r>
        <w:separator/>
      </w:r>
    </w:p>
  </w:footnote>
  <w:footnote w:type="continuationSeparator" w:id="0">
    <w:p w14:paraId="2828AF11" w14:textId="77777777" w:rsidR="008A02FC" w:rsidRDefault="008A02FC"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54457"/>
    <w:multiLevelType w:val="hybridMultilevel"/>
    <w:tmpl w:val="3A204CE2"/>
    <w:lvl w:ilvl="0" w:tplc="F1B6734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B2A93"/>
    <w:multiLevelType w:val="hybridMultilevel"/>
    <w:tmpl w:val="5E40282C"/>
    <w:lvl w:ilvl="0" w:tplc="7CCAC3EC">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64702"/>
    <w:multiLevelType w:val="hybridMultilevel"/>
    <w:tmpl w:val="DDFEE644"/>
    <w:lvl w:ilvl="0" w:tplc="85D018CA">
      <w:start w:val="1"/>
      <w:numFmt w:val="decimal"/>
      <w:lvlText w:val="%1)"/>
      <w:lvlJc w:val="left"/>
      <w:pPr>
        <w:ind w:left="717" w:hanging="360"/>
      </w:pPr>
      <w:rPr>
        <w:rFonts w:eastAsiaTheme="minorHAnsi" w:hint="default"/>
        <w:b/>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9"/>
  </w:num>
  <w:num w:numId="3">
    <w:abstractNumId w:val="2"/>
  </w:num>
  <w:num w:numId="4">
    <w:abstractNumId w:val="22"/>
  </w:num>
  <w:num w:numId="5">
    <w:abstractNumId w:val="27"/>
  </w:num>
  <w:num w:numId="6">
    <w:abstractNumId w:val="11"/>
  </w:num>
  <w:num w:numId="7">
    <w:abstractNumId w:val="47"/>
  </w:num>
  <w:num w:numId="8">
    <w:abstractNumId w:val="20"/>
  </w:num>
  <w:num w:numId="9">
    <w:abstractNumId w:val="9"/>
  </w:num>
  <w:num w:numId="10">
    <w:abstractNumId w:val="50"/>
  </w:num>
  <w:num w:numId="11">
    <w:abstractNumId w:val="19"/>
  </w:num>
  <w:num w:numId="12">
    <w:abstractNumId w:val="49"/>
  </w:num>
  <w:num w:numId="13">
    <w:abstractNumId w:val="14"/>
  </w:num>
  <w:num w:numId="14">
    <w:abstractNumId w:val="43"/>
  </w:num>
  <w:num w:numId="15">
    <w:abstractNumId w:val="41"/>
  </w:num>
  <w:num w:numId="16">
    <w:abstractNumId w:val="53"/>
  </w:num>
  <w:num w:numId="17">
    <w:abstractNumId w:val="33"/>
  </w:num>
  <w:num w:numId="18">
    <w:abstractNumId w:val="42"/>
  </w:num>
  <w:num w:numId="19">
    <w:abstractNumId w:val="51"/>
  </w:num>
  <w:num w:numId="20">
    <w:abstractNumId w:val="13"/>
  </w:num>
  <w:num w:numId="21">
    <w:abstractNumId w:val="54"/>
  </w:num>
  <w:num w:numId="22">
    <w:abstractNumId w:val="7"/>
  </w:num>
  <w:num w:numId="23">
    <w:abstractNumId w:val="24"/>
  </w:num>
  <w:num w:numId="24">
    <w:abstractNumId w:val="38"/>
  </w:num>
  <w:num w:numId="25">
    <w:abstractNumId w:val="45"/>
  </w:num>
  <w:num w:numId="26">
    <w:abstractNumId w:val="36"/>
  </w:num>
  <w:num w:numId="27">
    <w:abstractNumId w:val="26"/>
  </w:num>
  <w:num w:numId="28">
    <w:abstractNumId w:val="35"/>
  </w:num>
  <w:num w:numId="29">
    <w:abstractNumId w:val="34"/>
  </w:num>
  <w:num w:numId="30">
    <w:abstractNumId w:val="8"/>
  </w:num>
  <w:num w:numId="31">
    <w:abstractNumId w:val="31"/>
  </w:num>
  <w:num w:numId="32">
    <w:abstractNumId w:val="10"/>
  </w:num>
  <w:num w:numId="33">
    <w:abstractNumId w:val="21"/>
  </w:num>
  <w:num w:numId="34">
    <w:abstractNumId w:val="5"/>
  </w:num>
  <w:num w:numId="35">
    <w:abstractNumId w:val="46"/>
  </w:num>
  <w:num w:numId="36">
    <w:abstractNumId w:val="32"/>
  </w:num>
  <w:num w:numId="37">
    <w:abstractNumId w:val="6"/>
  </w:num>
  <w:num w:numId="38">
    <w:abstractNumId w:val="28"/>
  </w:num>
  <w:num w:numId="39">
    <w:abstractNumId w:val="44"/>
  </w:num>
  <w:num w:numId="40">
    <w:abstractNumId w:val="29"/>
  </w:num>
  <w:num w:numId="41">
    <w:abstractNumId w:val="15"/>
  </w:num>
  <w:num w:numId="42">
    <w:abstractNumId w:val="40"/>
  </w:num>
  <w:num w:numId="43">
    <w:abstractNumId w:val="12"/>
  </w:num>
  <w:num w:numId="44">
    <w:abstractNumId w:val="3"/>
  </w:num>
  <w:num w:numId="45">
    <w:abstractNumId w:val="30"/>
  </w:num>
  <w:num w:numId="46">
    <w:abstractNumId w:val="37"/>
  </w:num>
  <w:num w:numId="47">
    <w:abstractNumId w:val="48"/>
  </w:num>
  <w:num w:numId="48">
    <w:abstractNumId w:val="23"/>
  </w:num>
  <w:num w:numId="49">
    <w:abstractNumId w:val="52"/>
  </w:num>
  <w:num w:numId="50">
    <w:abstractNumId w:val="16"/>
  </w:num>
  <w:num w:numId="51">
    <w:abstractNumId w:val="4"/>
  </w:num>
  <w:num w:numId="52">
    <w:abstractNumId w:val="17"/>
  </w:num>
  <w:num w:numId="53">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426C6"/>
    <w:rsid w:val="00053164"/>
    <w:rsid w:val="00092567"/>
    <w:rsid w:val="000A7C88"/>
    <w:rsid w:val="000F43D8"/>
    <w:rsid w:val="0010639C"/>
    <w:rsid w:val="00106D6B"/>
    <w:rsid w:val="00167723"/>
    <w:rsid w:val="00167916"/>
    <w:rsid w:val="00172928"/>
    <w:rsid w:val="00174E09"/>
    <w:rsid w:val="0019219A"/>
    <w:rsid w:val="001D1E99"/>
    <w:rsid w:val="001F0A81"/>
    <w:rsid w:val="001F2304"/>
    <w:rsid w:val="00201B85"/>
    <w:rsid w:val="002064DE"/>
    <w:rsid w:val="00213834"/>
    <w:rsid w:val="00214F3F"/>
    <w:rsid w:val="002212DD"/>
    <w:rsid w:val="00224A86"/>
    <w:rsid w:val="002340E4"/>
    <w:rsid w:val="00246648"/>
    <w:rsid w:val="00256353"/>
    <w:rsid w:val="00264E82"/>
    <w:rsid w:val="00265C23"/>
    <w:rsid w:val="002843DC"/>
    <w:rsid w:val="0029537E"/>
    <w:rsid w:val="002B7821"/>
    <w:rsid w:val="002C327D"/>
    <w:rsid w:val="00322DF7"/>
    <w:rsid w:val="00327DE6"/>
    <w:rsid w:val="00331E3D"/>
    <w:rsid w:val="00345B0F"/>
    <w:rsid w:val="003503D6"/>
    <w:rsid w:val="003531F8"/>
    <w:rsid w:val="00370913"/>
    <w:rsid w:val="003879DA"/>
    <w:rsid w:val="003B0D3E"/>
    <w:rsid w:val="003B387F"/>
    <w:rsid w:val="003B6552"/>
    <w:rsid w:val="003C5497"/>
    <w:rsid w:val="00402C40"/>
    <w:rsid w:val="00407DDE"/>
    <w:rsid w:val="00424ECD"/>
    <w:rsid w:val="0042545F"/>
    <w:rsid w:val="004531BF"/>
    <w:rsid w:val="00472F40"/>
    <w:rsid w:val="00486303"/>
    <w:rsid w:val="00495ED5"/>
    <w:rsid w:val="004C5968"/>
    <w:rsid w:val="004D4F12"/>
    <w:rsid w:val="004E2696"/>
    <w:rsid w:val="004E6CEB"/>
    <w:rsid w:val="004F777E"/>
    <w:rsid w:val="005046B5"/>
    <w:rsid w:val="005325A1"/>
    <w:rsid w:val="0054118F"/>
    <w:rsid w:val="005539A3"/>
    <w:rsid w:val="0059607F"/>
    <w:rsid w:val="005D501B"/>
    <w:rsid w:val="005F4AD2"/>
    <w:rsid w:val="00601A61"/>
    <w:rsid w:val="006367AC"/>
    <w:rsid w:val="006515A1"/>
    <w:rsid w:val="006604FC"/>
    <w:rsid w:val="0068646C"/>
    <w:rsid w:val="006930E4"/>
    <w:rsid w:val="006B612A"/>
    <w:rsid w:val="006B73BA"/>
    <w:rsid w:val="006E0282"/>
    <w:rsid w:val="006E6988"/>
    <w:rsid w:val="00703AE6"/>
    <w:rsid w:val="007325E0"/>
    <w:rsid w:val="00741B06"/>
    <w:rsid w:val="00746CA9"/>
    <w:rsid w:val="00752655"/>
    <w:rsid w:val="00753BBF"/>
    <w:rsid w:val="007779FA"/>
    <w:rsid w:val="00786F14"/>
    <w:rsid w:val="007A5306"/>
    <w:rsid w:val="007C145D"/>
    <w:rsid w:val="007E7495"/>
    <w:rsid w:val="00804A35"/>
    <w:rsid w:val="00821FFE"/>
    <w:rsid w:val="0082224E"/>
    <w:rsid w:val="00836FBE"/>
    <w:rsid w:val="008559F9"/>
    <w:rsid w:val="00873E09"/>
    <w:rsid w:val="008A02FC"/>
    <w:rsid w:val="008A5E86"/>
    <w:rsid w:val="008C5B59"/>
    <w:rsid w:val="008F38F7"/>
    <w:rsid w:val="008F45C8"/>
    <w:rsid w:val="009000E7"/>
    <w:rsid w:val="00901BBF"/>
    <w:rsid w:val="0093797A"/>
    <w:rsid w:val="00950703"/>
    <w:rsid w:val="00950B70"/>
    <w:rsid w:val="009C09B4"/>
    <w:rsid w:val="009C58B3"/>
    <w:rsid w:val="009C7E54"/>
    <w:rsid w:val="009F100C"/>
    <w:rsid w:val="00A0166E"/>
    <w:rsid w:val="00A11BC5"/>
    <w:rsid w:val="00A46727"/>
    <w:rsid w:val="00A54F45"/>
    <w:rsid w:val="00A64B86"/>
    <w:rsid w:val="00A94452"/>
    <w:rsid w:val="00A94F54"/>
    <w:rsid w:val="00AC25B4"/>
    <w:rsid w:val="00AE4E4E"/>
    <w:rsid w:val="00AE7EDC"/>
    <w:rsid w:val="00B06457"/>
    <w:rsid w:val="00B2571F"/>
    <w:rsid w:val="00B37A5B"/>
    <w:rsid w:val="00B40CAC"/>
    <w:rsid w:val="00B507B1"/>
    <w:rsid w:val="00B518D9"/>
    <w:rsid w:val="00B67651"/>
    <w:rsid w:val="00B72CBD"/>
    <w:rsid w:val="00B9269A"/>
    <w:rsid w:val="00B968D1"/>
    <w:rsid w:val="00BA613B"/>
    <w:rsid w:val="00BE60F1"/>
    <w:rsid w:val="00BE64C2"/>
    <w:rsid w:val="00BF558A"/>
    <w:rsid w:val="00C15C99"/>
    <w:rsid w:val="00C43EF2"/>
    <w:rsid w:val="00C57294"/>
    <w:rsid w:val="00C62883"/>
    <w:rsid w:val="00C8283E"/>
    <w:rsid w:val="00C8730A"/>
    <w:rsid w:val="00CA2480"/>
    <w:rsid w:val="00CA77EA"/>
    <w:rsid w:val="00CA79D6"/>
    <w:rsid w:val="00CB2C41"/>
    <w:rsid w:val="00CD3D41"/>
    <w:rsid w:val="00CD6647"/>
    <w:rsid w:val="00CF43DE"/>
    <w:rsid w:val="00CF6F61"/>
    <w:rsid w:val="00D062A9"/>
    <w:rsid w:val="00D11196"/>
    <w:rsid w:val="00D31903"/>
    <w:rsid w:val="00D44861"/>
    <w:rsid w:val="00D50AC8"/>
    <w:rsid w:val="00D53A98"/>
    <w:rsid w:val="00D54032"/>
    <w:rsid w:val="00D54281"/>
    <w:rsid w:val="00D54706"/>
    <w:rsid w:val="00D6533A"/>
    <w:rsid w:val="00D7348A"/>
    <w:rsid w:val="00D8101A"/>
    <w:rsid w:val="00D82CE7"/>
    <w:rsid w:val="00D94AD1"/>
    <w:rsid w:val="00DA3321"/>
    <w:rsid w:val="00DB529B"/>
    <w:rsid w:val="00DE2EA5"/>
    <w:rsid w:val="00DE7D30"/>
    <w:rsid w:val="00E12EF0"/>
    <w:rsid w:val="00E174BF"/>
    <w:rsid w:val="00E205FD"/>
    <w:rsid w:val="00E26982"/>
    <w:rsid w:val="00E41CDC"/>
    <w:rsid w:val="00E4564D"/>
    <w:rsid w:val="00E654EC"/>
    <w:rsid w:val="00E9137C"/>
    <w:rsid w:val="00EA21EE"/>
    <w:rsid w:val="00EA2D97"/>
    <w:rsid w:val="00EA41C0"/>
    <w:rsid w:val="00EC099A"/>
    <w:rsid w:val="00EF0B2A"/>
    <w:rsid w:val="00EF232F"/>
    <w:rsid w:val="00EF3DE1"/>
    <w:rsid w:val="00F230B0"/>
    <w:rsid w:val="00F4475B"/>
    <w:rsid w:val="00F47411"/>
    <w:rsid w:val="00F63FBA"/>
    <w:rsid w:val="00F73E03"/>
    <w:rsid w:val="00F8272C"/>
    <w:rsid w:val="00F82F43"/>
    <w:rsid w:val="00F831E3"/>
    <w:rsid w:val="00F87018"/>
    <w:rsid w:val="00F93FF1"/>
    <w:rsid w:val="00F970D6"/>
    <w:rsid w:val="00F97500"/>
    <w:rsid w:val="00FB4D35"/>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owiat.wloclawski.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22</Pages>
  <Words>9592</Words>
  <Characters>57558</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63</cp:revision>
  <cp:lastPrinted>2020-01-14T13:21:00Z</cp:lastPrinted>
  <dcterms:created xsi:type="dcterms:W3CDTF">2019-09-06T05:14:00Z</dcterms:created>
  <dcterms:modified xsi:type="dcterms:W3CDTF">2020-12-28T12:16:00Z</dcterms:modified>
</cp:coreProperties>
</file>